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>
    <v:background id="_x0000_s1025" o:bwmode="white" fillcolor="#cfcdcd">
      <v:fill r:id="rId4" o:title="" type="pattern"/>
    </v:background>
  </w:background>
  <w:body>
    <w:tbl>
      <w:tblPr>
        <w:tblStyle w:val="Grilledutableau"/>
        <w:tblpPr w:leftFromText="180" w:rightFromText="180" w:vertAnchor="text" w:horzAnchor="margin" w:tblpXSpec="center" w:tblpY="959"/>
        <w:tblW w:w="15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8"/>
        <w:gridCol w:w="5007"/>
      </w:tblGrid>
      <w:tr w:rsidR="00391A9C" w:rsidRPr="00C71A20" w14:paraId="5A2F59DA" w14:textId="77777777" w:rsidTr="00BA5D7C">
        <w:tc>
          <w:tcPr>
            <w:tcW w:w="15555" w:type="dxa"/>
            <w:gridSpan w:val="2"/>
            <w:shd w:val="clear" w:color="auto" w:fill="DEEAF6" w:themeFill="accent1" w:themeFillTint="33"/>
          </w:tcPr>
          <w:p w14:paraId="50409F62" w14:textId="77777777" w:rsidR="003E2780" w:rsidRPr="00B7280D" w:rsidRDefault="00094F66" w:rsidP="00BA5D7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B7280D">
              <w:rPr>
                <w:rFonts w:ascii="Arial Narrow" w:hAnsi="Arial Narrow"/>
                <w:b/>
                <w:sz w:val="28"/>
                <w:szCs w:val="28"/>
                <w:lang w:val="fr-FR"/>
              </w:rPr>
              <w:t>ATELIER</w:t>
            </w:r>
            <w:r w:rsidR="003E2780" w:rsidRPr="00B7280D">
              <w:rPr>
                <w:rFonts w:ascii="Arial Narrow" w:hAnsi="Arial Narrow"/>
                <w:b/>
                <w:sz w:val="28"/>
                <w:szCs w:val="28"/>
                <w:lang w:val="fr-FR"/>
              </w:rPr>
              <w:t xml:space="preserve"> DE FORMATION SUR LES PRINCIPES D’INTERVENTION HUMA</w:t>
            </w:r>
            <w:r w:rsidR="00FD4296">
              <w:rPr>
                <w:rFonts w:ascii="Arial Narrow" w:hAnsi="Arial Narrow"/>
                <w:b/>
                <w:sz w:val="28"/>
                <w:szCs w:val="28"/>
                <w:lang w:val="fr-FR"/>
              </w:rPr>
              <w:t xml:space="preserve">NITAIRE SELON LES </w:t>
            </w:r>
            <w:r w:rsidR="00BA5D7C">
              <w:rPr>
                <w:rFonts w:ascii="Arial Narrow" w:hAnsi="Arial Narrow"/>
                <w:b/>
                <w:sz w:val="28"/>
                <w:szCs w:val="28"/>
                <w:lang w:val="fr-FR"/>
              </w:rPr>
              <w:t xml:space="preserve"> </w:t>
            </w:r>
            <w:r w:rsidR="00BA5D7C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>«</w:t>
            </w:r>
            <w:r w:rsidR="00C76678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 xml:space="preserve"> </w:t>
            </w:r>
            <w:r w:rsidR="00BA5D7C" w:rsidRPr="00BA5D7C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>STANDARDS</w:t>
            </w:r>
            <w:r w:rsidR="00FD4296" w:rsidRPr="00BA5D7C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 xml:space="preserve"> SPHERE</w:t>
            </w:r>
            <w:r w:rsidR="00C76678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 xml:space="preserve"> </w:t>
            </w:r>
            <w:r w:rsidR="00BA5D7C" w:rsidRPr="00BA5D7C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>»</w:t>
            </w:r>
            <w:r w:rsidR="00C76678">
              <w:rPr>
                <w:rFonts w:ascii="Arial Narrow" w:hAnsi="Arial Narrow"/>
                <w:b/>
                <w:color w:val="C00000"/>
                <w:sz w:val="36"/>
                <w:szCs w:val="36"/>
                <w:lang w:val="fr-FR"/>
              </w:rPr>
              <w:t xml:space="preserve"> </w:t>
            </w:r>
          </w:p>
        </w:tc>
      </w:tr>
      <w:tr w:rsidR="00391A9C" w:rsidRPr="00C71A20" w14:paraId="52982448" w14:textId="77777777" w:rsidTr="00BA5D7C">
        <w:tc>
          <w:tcPr>
            <w:tcW w:w="10548" w:type="dxa"/>
          </w:tcPr>
          <w:p w14:paraId="6596E592" w14:textId="77777777" w:rsidR="00391A9C" w:rsidRPr="00B7280D" w:rsidRDefault="00391A9C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Contexte et justification :</w:t>
            </w:r>
          </w:p>
          <w:p w14:paraId="68F20906" w14:textId="77777777" w:rsidR="001E4F65" w:rsidRPr="00B7280D" w:rsidRDefault="009738A7" w:rsidP="00BA5D7C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9738A7">
              <w:rPr>
                <w:rFonts w:ascii="Arial Narrow" w:hAnsi="Arial Narrow"/>
                <w:sz w:val="24"/>
                <w:szCs w:val="24"/>
                <w:lang w:val="fr-FR"/>
              </w:rPr>
              <w:t>Depuis 2015, le nombre d’attaques brutales a été multiplié par huit (08) dans le Sahel central, entraînant des déplacements et des besoins d’assistance humanitaire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 sans précèdent</w:t>
            </w:r>
            <w:r w:rsidRPr="009738A7">
              <w:rPr>
                <w:rFonts w:ascii="Arial Narrow" w:hAnsi="Arial Narrow"/>
                <w:sz w:val="24"/>
                <w:szCs w:val="24"/>
                <w:lang w:val="fr-FR"/>
              </w:rPr>
              <w:t xml:space="preserve">. Selon OCHA, la zone des trois frontières partagées par le Burkina Faso, le Mali et le Niger est l’épicentre 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d’une crise en pleine expansion. Au </w:t>
            </w:r>
            <w:r w:rsidR="00B81056" w:rsidRPr="00B7280D">
              <w:rPr>
                <w:rFonts w:ascii="Arial Narrow" w:hAnsi="Arial Narrow"/>
                <w:sz w:val="24"/>
                <w:szCs w:val="24"/>
                <w:lang w:val="fr-FR"/>
              </w:rPr>
              <w:t>Bu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rkina Faso, cette crise sécuritaire a </w:t>
            </w:r>
            <w:r w:rsidR="000D3238">
              <w:rPr>
                <w:rFonts w:ascii="Arial Narrow" w:hAnsi="Arial Narrow"/>
                <w:sz w:val="24"/>
                <w:szCs w:val="24"/>
                <w:lang w:val="fr-FR"/>
              </w:rPr>
              <w:t>occasionné</w:t>
            </w:r>
            <w:r w:rsidR="00B81056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376378">
              <w:rPr>
                <w:rFonts w:ascii="Arial Narrow" w:hAnsi="Arial Narrow"/>
                <w:sz w:val="24"/>
                <w:szCs w:val="24"/>
                <w:lang w:val="fr-FR"/>
              </w:rPr>
              <w:t>plus d’un million huit cent mille</w:t>
            </w:r>
            <w:r w:rsidR="007865B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personnes déplacées internes ave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c d’énormes besoins d’aide</w:t>
            </w:r>
            <w:r w:rsidR="007865B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humanitaire. A cela s’ajoute l’urgence sanitaire liée à la COVID-19 et une récurrence des inondations</w:t>
            </w:r>
            <w:r w:rsidR="00376378">
              <w:rPr>
                <w:rFonts w:ascii="Arial Narrow" w:hAnsi="Arial Narrow"/>
                <w:sz w:val="24"/>
                <w:szCs w:val="24"/>
                <w:lang w:val="fr-FR"/>
              </w:rPr>
              <w:t xml:space="preserve"> en saison pluvieuse</w:t>
            </w:r>
            <w:r w:rsidR="007865B0" w:rsidRPr="00B7280D">
              <w:rPr>
                <w:rFonts w:ascii="Arial Narrow" w:hAnsi="Arial Narrow"/>
                <w:sz w:val="24"/>
                <w:szCs w:val="24"/>
                <w:lang w:val="fr-FR"/>
              </w:rPr>
              <w:t>. Les sollicitations d’</w:t>
            </w:r>
            <w:r w:rsidR="005D7DB3" w:rsidRPr="00B7280D">
              <w:rPr>
                <w:rFonts w:ascii="Arial Narrow" w:hAnsi="Arial Narrow"/>
                <w:sz w:val="24"/>
                <w:szCs w:val="24"/>
                <w:lang w:val="fr-FR"/>
              </w:rPr>
              <w:t>aide</w:t>
            </w:r>
            <w:r w:rsidR="007865B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humanitaire d’urgence sont diverses et concerne</w:t>
            </w:r>
            <w:r w:rsidR="002277C9" w:rsidRPr="00B7280D">
              <w:rPr>
                <w:rFonts w:ascii="Arial Narrow" w:hAnsi="Arial Narrow"/>
                <w:sz w:val="24"/>
                <w:szCs w:val="24"/>
                <w:lang w:val="fr-FR"/>
              </w:rPr>
              <w:t>nt</w:t>
            </w:r>
            <w:r w:rsidR="007865B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l</w:t>
            </w:r>
            <w:r w:rsidR="00376378">
              <w:rPr>
                <w:rFonts w:ascii="Arial Narrow" w:hAnsi="Arial Narrow"/>
                <w:sz w:val="24"/>
                <w:szCs w:val="24"/>
                <w:lang w:val="fr-FR"/>
              </w:rPr>
              <w:t>es besoins en vivres</w:t>
            </w:r>
            <w:r w:rsidR="002277C9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alimentaires</w:t>
            </w:r>
            <w:r w:rsidR="007865B0" w:rsidRPr="00B7280D">
              <w:rPr>
                <w:rFonts w:ascii="Arial Narrow" w:hAnsi="Arial Narrow"/>
                <w:sz w:val="24"/>
                <w:szCs w:val="24"/>
                <w:lang w:val="fr-FR"/>
              </w:rPr>
              <w:t>, l’abris, la santé, l’eau, l’assainissement</w:t>
            </w:r>
            <w:r w:rsidR="00586AB0" w:rsidRPr="00B7280D">
              <w:rPr>
                <w:rFonts w:ascii="Arial Narrow" w:hAnsi="Arial Narrow"/>
                <w:sz w:val="24"/>
                <w:szCs w:val="24"/>
                <w:lang w:val="fr-FR"/>
              </w:rPr>
              <w:t>, etc.</w:t>
            </w:r>
            <w:r w:rsidR="00140F3C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5D7DB3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Les organisations ou institutions </w:t>
            </w:r>
            <w:r w:rsidR="00DB6283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qui apportent </w:t>
            </w:r>
            <w:r w:rsidR="005D7DB3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cette assistance d’urgence ont l’obligation de le faire </w:t>
            </w:r>
            <w:r w:rsidR="00DB6283" w:rsidRPr="00B7280D">
              <w:rPr>
                <w:rFonts w:ascii="Arial Narrow" w:hAnsi="Arial Narrow"/>
                <w:sz w:val="24"/>
                <w:szCs w:val="24"/>
                <w:lang w:val="fr-FR"/>
              </w:rPr>
              <w:t>selon les principes, standards ou normes humanitaires.</w:t>
            </w:r>
            <w:r w:rsidR="00642A6A">
              <w:rPr>
                <w:rFonts w:ascii="Arial Narrow" w:hAnsi="Arial Narrow"/>
                <w:sz w:val="24"/>
                <w:szCs w:val="24"/>
                <w:lang w:val="fr-FR"/>
              </w:rPr>
              <w:t xml:space="preserve"> Souvent dénommé « bible de l’humanitaire »,</w:t>
            </w:r>
            <w:r w:rsidR="00DB6283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642A6A">
              <w:rPr>
                <w:rFonts w:ascii="Arial Narrow" w:hAnsi="Arial Narrow"/>
                <w:sz w:val="24"/>
                <w:szCs w:val="24"/>
                <w:lang w:val="fr-FR"/>
              </w:rPr>
              <w:t>l</w:t>
            </w:r>
            <w:r w:rsidR="00586AB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e manuel Sphère </w:t>
            </w:r>
            <w:r w:rsidR="003D1FD3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dans sa dernière version 2018 est très complète </w:t>
            </w:r>
            <w:r w:rsidR="00140F3C" w:rsidRPr="00B7280D">
              <w:rPr>
                <w:rFonts w:ascii="Arial Narrow" w:hAnsi="Arial Narrow"/>
                <w:sz w:val="24"/>
                <w:szCs w:val="24"/>
                <w:lang w:val="fr-FR"/>
              </w:rPr>
              <w:t>car elle tient</w:t>
            </w:r>
            <w:r w:rsidR="003D1FD3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compte d</w:t>
            </w:r>
            <w:r w:rsidR="00586AB0" w:rsidRPr="00B7280D">
              <w:rPr>
                <w:rFonts w:ascii="Arial Narrow" w:hAnsi="Arial Narrow"/>
                <w:sz w:val="24"/>
                <w:szCs w:val="24"/>
                <w:lang w:val="fr-FR"/>
              </w:rPr>
              <w:t>es engagements inter</w:t>
            </w:r>
            <w:r w:rsidR="003750D8">
              <w:rPr>
                <w:rFonts w:ascii="Arial Narrow" w:hAnsi="Arial Narrow"/>
                <w:sz w:val="24"/>
                <w:szCs w:val="24"/>
                <w:lang w:val="fr-FR"/>
              </w:rPr>
              <w:t>nationaux pris lors du premier s</w:t>
            </w:r>
            <w:r w:rsidR="00586AB0" w:rsidRPr="00B7280D">
              <w:rPr>
                <w:rFonts w:ascii="Arial Narrow" w:hAnsi="Arial Narrow"/>
                <w:sz w:val="24"/>
                <w:szCs w:val="24"/>
                <w:lang w:val="fr-FR"/>
              </w:rPr>
              <w:t>ommet humanitaire mondial de 2016, l’Agenda 2030 de développement durable et d’autres initiatives d’envergure mondiale</w:t>
            </w:r>
            <w:r w:rsidR="003D1FD3" w:rsidRPr="00B7280D">
              <w:rPr>
                <w:rFonts w:ascii="Arial Narrow" w:hAnsi="Arial Narrow"/>
                <w:sz w:val="24"/>
                <w:szCs w:val="24"/>
                <w:lang w:val="fr-FR"/>
              </w:rPr>
              <w:t>.</w:t>
            </w:r>
          </w:p>
        </w:tc>
        <w:tc>
          <w:tcPr>
            <w:tcW w:w="5007" w:type="dxa"/>
          </w:tcPr>
          <w:p w14:paraId="2851161B" w14:textId="0F8C376B" w:rsidR="00CB27CC" w:rsidRPr="00B7280D" w:rsidRDefault="00391A9C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Périodes :</w:t>
            </w: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A93A7E">
              <w:rPr>
                <w:rFonts w:ascii="Arial Narrow" w:hAnsi="Arial Narrow"/>
                <w:sz w:val="24"/>
                <w:szCs w:val="24"/>
                <w:lang w:val="fr-FR"/>
              </w:rPr>
              <w:t>02</w:t>
            </w:r>
            <w:r w:rsidR="005E1B0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s</w:t>
            </w:r>
            <w:r w:rsidR="004424A1">
              <w:rPr>
                <w:rFonts w:ascii="Arial Narrow" w:hAnsi="Arial Narrow"/>
                <w:sz w:val="24"/>
                <w:szCs w:val="24"/>
                <w:lang w:val="fr-FR"/>
              </w:rPr>
              <w:t>essions au cours de l’année 2022</w:t>
            </w:r>
            <w:r w:rsidR="005E1B0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(</w:t>
            </w:r>
            <w:r w:rsidR="00A93A7E">
              <w:rPr>
                <w:rFonts w:ascii="Arial Narrow" w:hAnsi="Arial Narrow"/>
                <w:sz w:val="24"/>
                <w:szCs w:val="24"/>
                <w:lang w:val="fr-FR"/>
              </w:rPr>
              <w:t>en</w:t>
            </w:r>
            <w:r w:rsidR="008F5279">
              <w:rPr>
                <w:rFonts w:ascii="Arial Narrow" w:hAnsi="Arial Narrow"/>
                <w:sz w:val="24"/>
                <w:szCs w:val="24"/>
                <w:lang w:val="fr-FR"/>
              </w:rPr>
              <w:t xml:space="preserve"> novembre</w:t>
            </w:r>
            <w:r w:rsidR="001651D0">
              <w:rPr>
                <w:rFonts w:ascii="Arial Narrow" w:hAnsi="Arial Narrow"/>
                <w:sz w:val="24"/>
                <w:szCs w:val="24"/>
                <w:lang w:val="fr-FR"/>
              </w:rPr>
              <w:t xml:space="preserve"> et en décembre</w:t>
            </w:r>
            <w:r w:rsidR="005E1B00" w:rsidRPr="00B7280D">
              <w:rPr>
                <w:rFonts w:ascii="Arial Narrow" w:hAnsi="Arial Narrow"/>
                <w:sz w:val="24"/>
                <w:szCs w:val="24"/>
                <w:lang w:val="fr-FR"/>
              </w:rPr>
              <w:t>)</w:t>
            </w:r>
          </w:p>
          <w:p w14:paraId="49C9C500" w14:textId="77777777" w:rsidR="00391A9C" w:rsidRPr="00B7280D" w:rsidRDefault="00FD2C0E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Lieu</w:t>
            </w:r>
            <w:r w:rsidR="00391A9C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 :</w:t>
            </w:r>
            <w:r w:rsidR="00391A9C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5E1B0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Ouagadougou </w:t>
            </w:r>
          </w:p>
          <w:p w14:paraId="5C977DDF" w14:textId="77777777" w:rsidR="008604EA" w:rsidRPr="00B7280D" w:rsidRDefault="008604EA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bookmarkStart w:id="0" w:name="_GoBack"/>
            <w:bookmarkEnd w:id="0"/>
          </w:p>
          <w:p w14:paraId="3AC4AAEE" w14:textId="77777777" w:rsidR="008604EA" w:rsidRPr="00B7280D" w:rsidRDefault="008604EA" w:rsidP="00BA5D7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Dates</w:t>
            </w:r>
            <w:r w:rsidR="00473F2B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 :</w:t>
            </w:r>
          </w:p>
          <w:p w14:paraId="25DE3AEA" w14:textId="77777777" w:rsidR="008604EA" w:rsidRPr="00B7280D" w:rsidRDefault="008604EA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14:paraId="5986DD4D" w14:textId="57A19A6E" w:rsidR="00974E4C" w:rsidRPr="004424A1" w:rsidRDefault="008604EA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>1</w:t>
            </w:r>
            <w:r w:rsidRPr="004424A1">
              <w:rPr>
                <w:rFonts w:ascii="Arial Narrow" w:hAnsi="Arial Narrow"/>
                <w:b/>
                <w:sz w:val="24"/>
                <w:szCs w:val="24"/>
                <w:vertAlign w:val="superscript"/>
                <w:lang w:val="fr-FR"/>
              </w:rPr>
              <w:t>ère</w:t>
            </w:r>
            <w:r w:rsidRP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session :</w:t>
            </w:r>
            <w:r w:rsidR="00974E4C" w:rsidRP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195896">
              <w:rPr>
                <w:rFonts w:ascii="Arial Narrow" w:hAnsi="Arial Narrow"/>
                <w:b/>
                <w:sz w:val="24"/>
                <w:szCs w:val="24"/>
                <w:lang w:val="fr-FR"/>
              </w:rPr>
              <w:t>du</w:t>
            </w:r>
            <w:r w:rsidR="00A93A7E" w:rsidRP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475FB1">
              <w:rPr>
                <w:rFonts w:ascii="Arial Narrow" w:hAnsi="Arial Narrow"/>
                <w:b/>
                <w:sz w:val="24"/>
                <w:szCs w:val="24"/>
                <w:lang w:val="fr-FR"/>
              </w:rPr>
              <w:t>19</w:t>
            </w:r>
            <w:r w:rsidR="00195896" w:rsidRPr="00195896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au </w:t>
            </w:r>
            <w:r w:rsidR="00475FB1">
              <w:rPr>
                <w:rFonts w:ascii="Arial Narrow" w:hAnsi="Arial Narrow"/>
                <w:b/>
                <w:sz w:val="24"/>
                <w:szCs w:val="24"/>
                <w:lang w:val="fr-FR"/>
              </w:rPr>
              <w:t>27</w:t>
            </w:r>
            <w:r w:rsidR="00195896" w:rsidRPr="00195896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475FB1">
              <w:rPr>
                <w:rFonts w:ascii="Arial Narrow" w:hAnsi="Arial Narrow"/>
                <w:b/>
                <w:sz w:val="24"/>
                <w:szCs w:val="24"/>
                <w:lang w:val="fr-FR"/>
              </w:rPr>
              <w:t>Novembre</w:t>
            </w:r>
            <w:r w:rsidR="00195896" w:rsidRPr="00195896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2022</w:t>
            </w:r>
          </w:p>
          <w:p w14:paraId="25E4B8F4" w14:textId="3CD2080D" w:rsidR="008604EA" w:rsidRPr="00A93A7E" w:rsidRDefault="008604EA" w:rsidP="00475FB1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>2</w:t>
            </w:r>
            <w:r w:rsidRPr="004424A1">
              <w:rPr>
                <w:rFonts w:ascii="Arial Narrow" w:hAnsi="Arial Narrow"/>
                <w:b/>
                <w:sz w:val="24"/>
                <w:szCs w:val="24"/>
                <w:vertAlign w:val="superscript"/>
                <w:lang w:val="fr-FR"/>
              </w:rPr>
              <w:t>ème</w:t>
            </w:r>
            <w:r w:rsidR="00F06AD5" w:rsidRP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session : </w:t>
            </w:r>
            <w:r w:rsidR="00475FB1">
              <w:rPr>
                <w:rFonts w:ascii="Arial Narrow" w:hAnsi="Arial Narrow"/>
                <w:b/>
                <w:sz w:val="24"/>
                <w:szCs w:val="24"/>
                <w:lang w:val="fr-FR"/>
              </w:rPr>
              <w:t>sera communiqué ultérieurement</w:t>
            </w:r>
          </w:p>
        </w:tc>
      </w:tr>
      <w:tr w:rsidR="00391A9C" w:rsidRPr="00C71A20" w14:paraId="4119DF41" w14:textId="77777777" w:rsidTr="00BA5D7C">
        <w:tc>
          <w:tcPr>
            <w:tcW w:w="10548" w:type="dxa"/>
          </w:tcPr>
          <w:p w14:paraId="31B4CE7A" w14:textId="77777777" w:rsidR="00391A9C" w:rsidRPr="00B7280D" w:rsidRDefault="006502FA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Objectif</w:t>
            </w:r>
            <w:r w:rsidR="005E1B00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de la formation : </w:t>
            </w:r>
          </w:p>
          <w:p w14:paraId="0061DC84" w14:textId="77777777" w:rsidR="001E4F65" w:rsidRPr="00B7280D" w:rsidRDefault="005E1B00" w:rsidP="00BA5D7C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Renforcer les compétences </w:t>
            </w:r>
            <w:r w:rsidR="007F0155" w:rsidRPr="00B7280D">
              <w:rPr>
                <w:rFonts w:ascii="Arial Narrow" w:hAnsi="Arial Narrow"/>
                <w:sz w:val="24"/>
                <w:szCs w:val="24"/>
                <w:lang w:val="fr-FR"/>
              </w:rPr>
              <w:t>des acteurs pour</w:t>
            </w:r>
            <w:r w:rsidR="006502FA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la prise en compte des normes </w:t>
            </w:r>
            <w:r w:rsidR="007F0155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humanitaires </w:t>
            </w:r>
            <w:r w:rsidR="006502FA" w:rsidRPr="00B7280D">
              <w:rPr>
                <w:rFonts w:ascii="Arial Narrow" w:hAnsi="Arial Narrow"/>
                <w:sz w:val="24"/>
                <w:szCs w:val="24"/>
                <w:lang w:val="fr-FR"/>
              </w:rPr>
              <w:t>d’</w:t>
            </w:r>
            <w:r w:rsidR="007F0155" w:rsidRPr="00B7280D">
              <w:rPr>
                <w:rFonts w:ascii="Arial Narrow" w:hAnsi="Arial Narrow"/>
                <w:sz w:val="24"/>
                <w:szCs w:val="24"/>
                <w:lang w:val="fr-FR"/>
              </w:rPr>
              <w:t>intervention dans</w:t>
            </w:r>
            <w:r w:rsidR="00642A6A">
              <w:rPr>
                <w:rFonts w:ascii="Arial Narrow" w:hAnsi="Arial Narrow"/>
                <w:sz w:val="24"/>
                <w:szCs w:val="24"/>
                <w:lang w:val="fr-FR"/>
              </w:rPr>
              <w:t xml:space="preserve"> la gestions  des crise</w:t>
            </w:r>
            <w:r w:rsidR="009738A7">
              <w:rPr>
                <w:rFonts w:ascii="Arial Narrow" w:hAnsi="Arial Narrow"/>
                <w:sz w:val="24"/>
                <w:szCs w:val="24"/>
                <w:lang w:val="fr-FR"/>
              </w:rPr>
              <w:t>s ou urgences dans les pays du S</w:t>
            </w:r>
            <w:r w:rsidR="00642A6A">
              <w:rPr>
                <w:rFonts w:ascii="Arial Narrow" w:hAnsi="Arial Narrow"/>
                <w:sz w:val="24"/>
                <w:szCs w:val="24"/>
                <w:lang w:val="fr-FR"/>
              </w:rPr>
              <w:t>ahel</w:t>
            </w:r>
            <w:r w:rsidR="009738A7">
              <w:rPr>
                <w:rFonts w:ascii="Arial Narrow" w:hAnsi="Arial Narrow"/>
                <w:sz w:val="24"/>
                <w:szCs w:val="24"/>
                <w:lang w:val="fr-FR"/>
              </w:rPr>
              <w:t xml:space="preserve"> centre</w:t>
            </w:r>
            <w:r w:rsidR="005D7DB3" w:rsidRPr="00B7280D">
              <w:rPr>
                <w:rFonts w:ascii="Arial Narrow" w:hAnsi="Arial Narrow"/>
                <w:sz w:val="24"/>
                <w:szCs w:val="24"/>
                <w:lang w:val="fr-FR"/>
              </w:rPr>
              <w:t>, en utilisant le Trainnig-Pack-Sphère-2018</w:t>
            </w:r>
          </w:p>
        </w:tc>
        <w:tc>
          <w:tcPr>
            <w:tcW w:w="5007" w:type="dxa"/>
          </w:tcPr>
          <w:p w14:paraId="45555E4A" w14:textId="77777777" w:rsidR="001602A9" w:rsidRPr="00B7280D" w:rsidRDefault="00CB27CC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Frais de formation</w:t>
            </w:r>
            <w:r w:rsid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(</w:t>
            </w:r>
            <w:r w:rsidR="004424A1" w:rsidRPr="004424A1">
              <w:rPr>
                <w:rFonts w:ascii="Arial Narrow" w:hAnsi="Arial Narrow"/>
                <w:sz w:val="24"/>
                <w:szCs w:val="24"/>
                <w:lang w:val="fr-FR"/>
              </w:rPr>
              <w:t>sans frais de voyage ni hébergement</w:t>
            </w:r>
            <w:r w:rsid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>)</w:t>
            </w:r>
            <w:r w:rsidR="005E1B00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 :</w:t>
            </w:r>
            <w:r w:rsidR="001602A9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</w:p>
          <w:p w14:paraId="770F0869" w14:textId="77777777" w:rsidR="00391A9C" w:rsidRDefault="00D17A38" w:rsidP="00BA5D7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r-FR"/>
              </w:rPr>
              <w:t>Institutionnelle :  375</w:t>
            </w:r>
            <w:r w:rsidR="00940E9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 000 FCFA </w:t>
            </w:r>
          </w:p>
          <w:p w14:paraId="16C28FF8" w14:textId="77777777" w:rsidR="00466D72" w:rsidRPr="00466D72" w:rsidRDefault="00D17A38" w:rsidP="00BA5D7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r-FR"/>
              </w:rPr>
              <w:t>Individuelle :</w:t>
            </w:r>
            <w:r w:rsidR="004424A1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275 000</w:t>
            </w:r>
            <w:r w:rsidR="006E43B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 FCFA</w:t>
            </w:r>
            <w:r w:rsidR="00466D72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(réduction de 25% pour les premiers inscrits)</w:t>
            </w:r>
          </w:p>
        </w:tc>
      </w:tr>
      <w:tr w:rsidR="00391A9C" w:rsidRPr="00C71A20" w14:paraId="4B6BBC4F" w14:textId="77777777" w:rsidTr="00BA5D7C">
        <w:tc>
          <w:tcPr>
            <w:tcW w:w="10548" w:type="dxa"/>
          </w:tcPr>
          <w:p w14:paraId="1896A95E" w14:textId="77777777" w:rsidR="00391A9C" w:rsidRPr="00B7280D" w:rsidRDefault="00916825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r-FR"/>
              </w:rPr>
              <w:t>Public cible</w:t>
            </w:r>
            <w:r w:rsidR="006502FA" w:rsidRPr="00B7280D">
              <w:rPr>
                <w:rFonts w:ascii="Arial Narrow" w:hAnsi="Arial Narrow"/>
                <w:sz w:val="24"/>
                <w:szCs w:val="24"/>
                <w:lang w:val="fr-FR"/>
              </w:rPr>
              <w:t> :</w:t>
            </w:r>
          </w:p>
          <w:p w14:paraId="66EC2C13" w14:textId="77777777" w:rsidR="00E43EA4" w:rsidRPr="00B7280D" w:rsidRDefault="00E43EA4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Travailleurs du secteur public, des ONG, des agences UN</w:t>
            </w:r>
            <w:r w:rsidR="00B81056" w:rsidRPr="00B7280D">
              <w:rPr>
                <w:rFonts w:ascii="Arial Narrow" w:hAnsi="Arial Narrow"/>
                <w:sz w:val="24"/>
                <w:szCs w:val="24"/>
                <w:lang w:val="fr-FR"/>
              </w:rPr>
              <w:t>, du mouvement CR</w:t>
            </w:r>
          </w:p>
          <w:p w14:paraId="0D63C633" w14:textId="77777777" w:rsidR="00E43EA4" w:rsidRPr="00B7280D" w:rsidRDefault="006803E0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Etudiants</w:t>
            </w:r>
            <w:r w:rsidR="00E43EA4" w:rsidRPr="00B7280D">
              <w:rPr>
                <w:rFonts w:ascii="Arial Narrow" w:hAnsi="Arial Narrow"/>
                <w:sz w:val="24"/>
                <w:szCs w:val="24"/>
                <w:lang w:val="fr-FR"/>
              </w:rPr>
              <w:t>,</w:t>
            </w:r>
            <w:r w:rsidR="001602A9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chercheurs d’emplois</w:t>
            </w:r>
            <w:r w:rsidR="00E43EA4" w:rsidRPr="00B7280D">
              <w:rPr>
                <w:rFonts w:ascii="Arial Narrow" w:hAnsi="Arial Narrow"/>
                <w:sz w:val="24"/>
                <w:szCs w:val="24"/>
                <w:lang w:val="fr-FR"/>
              </w:rPr>
              <w:t>, etc</w:t>
            </w:r>
            <w:r w:rsidR="006814AA" w:rsidRPr="00B7280D">
              <w:rPr>
                <w:rFonts w:ascii="Arial Narrow" w:hAnsi="Arial Narrow"/>
                <w:sz w:val="24"/>
                <w:szCs w:val="24"/>
                <w:lang w:val="fr-FR"/>
              </w:rPr>
              <w:t>.</w:t>
            </w:r>
          </w:p>
        </w:tc>
        <w:tc>
          <w:tcPr>
            <w:tcW w:w="5007" w:type="dxa"/>
          </w:tcPr>
          <w:p w14:paraId="47B73837" w14:textId="77777777" w:rsidR="00391A9C" w:rsidRPr="00B7280D" w:rsidRDefault="001602A9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Avantage</w:t>
            </w:r>
            <w:r w:rsidR="008F5279">
              <w:rPr>
                <w:rFonts w:ascii="Arial Narrow" w:hAnsi="Arial Narrow"/>
                <w:b/>
                <w:sz w:val="24"/>
                <w:szCs w:val="24"/>
                <w:lang w:val="fr-FR"/>
              </w:rPr>
              <w:t>s</w:t>
            </w:r>
            <w:r w:rsidR="00FB60F7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 :</w:t>
            </w:r>
          </w:p>
          <w:p w14:paraId="5AF47DD4" w14:textId="77777777" w:rsidR="008F5279" w:rsidRDefault="008F5279" w:rsidP="00BA5D7C">
            <w:pPr>
              <w:pStyle w:val="Paragraphedeliste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8F5279">
              <w:rPr>
                <w:rFonts w:ascii="Arial Narrow" w:hAnsi="Arial Narrow"/>
                <w:sz w:val="24"/>
                <w:szCs w:val="24"/>
                <w:lang w:val="fr-FR"/>
              </w:rPr>
              <w:t>Attestation de</w:t>
            </w:r>
            <w:r w:rsidR="00FB60F7" w:rsidRPr="008F5279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Pr="008F5279">
              <w:rPr>
                <w:rFonts w:ascii="Arial Narrow" w:hAnsi="Arial Narrow"/>
                <w:sz w:val="24"/>
                <w:szCs w:val="24"/>
                <w:lang w:val="fr-FR"/>
              </w:rPr>
              <w:t>formation</w:t>
            </w:r>
            <w:r w:rsidR="00B81056" w:rsidRPr="008F5279">
              <w:rPr>
                <w:rFonts w:ascii="Arial Narrow" w:hAnsi="Arial Narrow"/>
                <w:sz w:val="24"/>
                <w:szCs w:val="24"/>
                <w:lang w:val="fr-FR"/>
              </w:rPr>
              <w:t xml:space="preserve"> + </w:t>
            </w:r>
            <w:r w:rsidR="00D17A38" w:rsidRPr="008F5279">
              <w:rPr>
                <w:rFonts w:ascii="Arial Narrow" w:hAnsi="Arial Narrow"/>
                <w:sz w:val="24"/>
                <w:szCs w:val="24"/>
                <w:lang w:val="fr-FR"/>
              </w:rPr>
              <w:t>Manuel Sph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ère</w:t>
            </w:r>
          </w:p>
          <w:p w14:paraId="708C24C6" w14:textId="77777777" w:rsidR="007F0155" w:rsidRPr="008F5279" w:rsidRDefault="00A77C56" w:rsidP="00BA5D7C">
            <w:pPr>
              <w:pStyle w:val="Paragraphedeliste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8F5279">
              <w:rPr>
                <w:rFonts w:ascii="Arial Narrow" w:hAnsi="Arial Narrow"/>
                <w:sz w:val="24"/>
                <w:szCs w:val="24"/>
                <w:lang w:val="fr-FR"/>
              </w:rPr>
              <w:t>Amélioration de ses chances et performances de</w:t>
            </w:r>
            <w:r w:rsidR="00FB60F7" w:rsidRPr="008F5279">
              <w:rPr>
                <w:rFonts w:ascii="Arial Narrow" w:hAnsi="Arial Narrow"/>
                <w:sz w:val="24"/>
                <w:szCs w:val="24"/>
                <w:lang w:val="fr-FR"/>
              </w:rPr>
              <w:t xml:space="preserve"> carrière professionnelle dans l’humanitaire</w:t>
            </w:r>
          </w:p>
        </w:tc>
      </w:tr>
      <w:tr w:rsidR="007F0155" w:rsidRPr="00916825" w14:paraId="0094C419" w14:textId="77777777" w:rsidTr="00E44412">
        <w:trPr>
          <w:trHeight w:val="705"/>
        </w:trPr>
        <w:tc>
          <w:tcPr>
            <w:tcW w:w="10548" w:type="dxa"/>
          </w:tcPr>
          <w:p w14:paraId="7F24109E" w14:textId="77777777" w:rsidR="007F0155" w:rsidRPr="00B7280D" w:rsidRDefault="007F0155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Modalités de participation :</w:t>
            </w:r>
          </w:p>
          <w:p w14:paraId="49349213" w14:textId="5E30C2B0" w:rsidR="003E2780" w:rsidRPr="00B7280D" w:rsidRDefault="003E2780" w:rsidP="00BA5D7C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Les candidat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>(e)</w:t>
            </w: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s intéressé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>(e)</w:t>
            </w: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s so</w:t>
            </w:r>
            <w:r w:rsidR="003750D8">
              <w:rPr>
                <w:rFonts w:ascii="Arial Narrow" w:hAnsi="Arial Narrow"/>
                <w:sz w:val="24"/>
                <w:szCs w:val="24"/>
                <w:lang w:val="fr-FR"/>
              </w:rPr>
              <w:t>nt invités à envoyer</w:t>
            </w:r>
            <w:r w:rsidR="00747CE1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leur </w:t>
            </w:r>
            <w:r w:rsidR="00E44412" w:rsidRPr="00B7280D">
              <w:rPr>
                <w:rFonts w:ascii="Arial Narrow" w:hAnsi="Arial Narrow"/>
                <w:sz w:val="24"/>
                <w:szCs w:val="24"/>
                <w:lang w:val="fr-FR"/>
              </w:rPr>
              <w:t>CV à</w:t>
            </w:r>
            <w:r w:rsidR="006803E0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l’adresse suivante :</w:t>
            </w:r>
            <w:r w:rsidR="00747CE1" w:rsidRPr="00B7280D">
              <w:rPr>
                <w:rFonts w:ascii="Arial Narrow" w:hAnsi="Arial Narrow"/>
                <w:sz w:val="24"/>
                <w:szCs w:val="24"/>
                <w:lang w:val="fr-FR"/>
              </w:rPr>
              <w:t> </w:t>
            </w:r>
            <w:r w:rsidR="00E44412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hyperlink r:id="rId9" w:history="1">
              <w:r w:rsidR="00E44412" w:rsidRPr="00610A7F">
                <w:rPr>
                  <w:rStyle w:val="Lienhypertexte"/>
                  <w:rFonts w:ascii="Arial Narrow" w:hAnsi="Arial Narrow"/>
                  <w:sz w:val="24"/>
                  <w:szCs w:val="24"/>
                  <w:lang w:val="fr-FR"/>
                </w:rPr>
                <w:t>secretariat@ihp-africa.com</w:t>
              </w:r>
            </w:hyperlink>
            <w:r w:rsidR="0097598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007" w:type="dxa"/>
          </w:tcPr>
          <w:p w14:paraId="00D4B062" w14:textId="77777777" w:rsidR="007F0155" w:rsidRPr="00B7280D" w:rsidRDefault="00CA00DF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r-FR"/>
              </w:rPr>
              <w:t>Contact</w:t>
            </w:r>
            <w:r w:rsidR="00DF1C7E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pour plus d’</w:t>
            </w:r>
            <w:r w:rsidR="007F0155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informations pratiques :</w:t>
            </w:r>
          </w:p>
          <w:p w14:paraId="7A7F4C08" w14:textId="519A926B" w:rsidR="007F0155" w:rsidRPr="00473F2B" w:rsidRDefault="00040C8E" w:rsidP="00040C8E">
            <w:pPr>
              <w:pStyle w:val="Paragraphedeliste"/>
              <w:ind w:left="45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r-FR"/>
              </w:rPr>
              <w:t>+</w:t>
            </w:r>
            <w:r w:rsidR="00067FAE" w:rsidRPr="00040C8E">
              <w:rPr>
                <w:rFonts w:ascii="Arial Narrow" w:hAnsi="Arial Narrow"/>
                <w:b/>
                <w:sz w:val="24"/>
                <w:szCs w:val="24"/>
                <w:lang w:val="fr-FR"/>
              </w:rPr>
              <w:t>2</w:t>
            </w:r>
            <w:r w:rsidR="00B12EBA">
              <w:rPr>
                <w:rFonts w:ascii="Arial Narrow" w:hAnsi="Arial Narrow"/>
                <w:b/>
                <w:sz w:val="24"/>
                <w:szCs w:val="24"/>
                <w:lang w:val="fr-FR"/>
              </w:rPr>
              <w:t>26 53 53 33 18</w:t>
            </w:r>
            <w:r w:rsidR="00195896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ou +226 55 76 40 40</w:t>
            </w:r>
          </w:p>
        </w:tc>
      </w:tr>
      <w:tr w:rsidR="00424B95" w:rsidRPr="00C71A20" w14:paraId="2E50B399" w14:textId="77777777" w:rsidTr="00BA5D7C">
        <w:trPr>
          <w:trHeight w:val="2937"/>
        </w:trPr>
        <w:tc>
          <w:tcPr>
            <w:tcW w:w="15555" w:type="dxa"/>
            <w:gridSpan w:val="2"/>
          </w:tcPr>
          <w:p w14:paraId="6633B564" w14:textId="77777777" w:rsidR="00424B95" w:rsidRPr="00B7280D" w:rsidRDefault="00424B95" w:rsidP="00BA5D7C">
            <w:pPr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Organisation </w:t>
            </w:r>
            <w:r w:rsidR="00FD2C0E"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et contenu </w:t>
            </w:r>
            <w:r w:rsidRPr="00B7280D">
              <w:rPr>
                <w:rFonts w:ascii="Arial Narrow" w:hAnsi="Arial Narrow"/>
                <w:b/>
                <w:sz w:val="24"/>
                <w:szCs w:val="24"/>
                <w:lang w:val="fr-FR"/>
              </w:rPr>
              <w:t>des sessions de formation</w:t>
            </w:r>
          </w:p>
          <w:p w14:paraId="68C2B403" w14:textId="77777777" w:rsidR="00424B95" w:rsidRPr="00B7280D" w:rsidRDefault="00D17A38" w:rsidP="00BA5D7C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sz w:val="24"/>
                <w:szCs w:val="24"/>
                <w:lang w:val="fr-FR"/>
              </w:rPr>
              <w:t>La formation durera 07</w:t>
            </w:r>
            <w:r w:rsidR="00940E91">
              <w:rPr>
                <w:rFonts w:ascii="Arial Narrow" w:hAnsi="Arial Narrow"/>
                <w:sz w:val="24"/>
                <w:szCs w:val="24"/>
                <w:lang w:val="fr-FR"/>
              </w:rPr>
              <w:t>jours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 (05 jours à distance et 02 jours en présentiel)</w:t>
            </w:r>
            <w:r w:rsidR="00440BBB" w:rsidRPr="00B7280D">
              <w:rPr>
                <w:rFonts w:ascii="Arial Narrow" w:hAnsi="Arial Narrow"/>
                <w:sz w:val="24"/>
                <w:szCs w:val="24"/>
                <w:lang w:val="fr-FR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 Le nombre des participants est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 xml:space="preserve"> limité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440BBB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par session de formation et le respect des mesures barrières COVID-19 sera de rigueur. 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>L’animation des sessions de formation sera assurée par une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 xml:space="preserve"> équipe de formateurs 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>de Sphère. Les techniques ou méthodes d’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>apprentissage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seront constitué</w:t>
            </w:r>
            <w:r w:rsidR="00E43EA4" w:rsidRPr="00B7280D">
              <w:rPr>
                <w:rFonts w:ascii="Arial Narrow" w:hAnsi="Arial Narrow"/>
                <w:sz w:val="24"/>
                <w:szCs w:val="24"/>
                <w:lang w:val="fr-FR"/>
              </w:rPr>
              <w:t>e</w:t>
            </w:r>
            <w:r w:rsidR="006814AA" w:rsidRPr="00B7280D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E43EA4" w:rsidRPr="00B7280D">
              <w:rPr>
                <w:rFonts w:ascii="Arial Narrow" w:hAnsi="Arial Narrow"/>
                <w:sz w:val="24"/>
                <w:szCs w:val="24"/>
                <w:lang w:val="fr-FR"/>
              </w:rPr>
              <w:t>de présentations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PowerPoint suivi d</w:t>
            </w:r>
            <w:r w:rsidR="00E43EA4" w:rsidRPr="00B7280D">
              <w:rPr>
                <w:rFonts w:ascii="Arial Narrow" w:hAnsi="Arial Narrow"/>
                <w:sz w:val="24"/>
                <w:szCs w:val="24"/>
                <w:lang w:val="fr-FR"/>
              </w:rPr>
              <w:t>e discussion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>, de travaux de groupes sur cas pratiques et des partages d’expérien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>ces avec des experts de l’assistance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l’humanitaire. Le contenu pédagogique</w:t>
            </w:r>
            <w:r w:rsidR="00DF1C7E">
              <w:rPr>
                <w:rFonts w:ascii="Arial Narrow" w:hAnsi="Arial Narrow"/>
                <w:sz w:val="24"/>
                <w:szCs w:val="24"/>
                <w:lang w:val="fr-FR"/>
              </w:rPr>
              <w:t xml:space="preserve"> de la formation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s’articule</w:t>
            </w:r>
            <w:r w:rsidR="00E43EA4" w:rsidRPr="00B7280D">
              <w:rPr>
                <w:rFonts w:ascii="Arial Narrow" w:hAnsi="Arial Narrow"/>
                <w:sz w:val="24"/>
                <w:szCs w:val="24"/>
                <w:lang w:val="fr-FR"/>
              </w:rPr>
              <w:t>ra</w:t>
            </w:r>
            <w:r w:rsidR="00FD2C0E"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autour des modules suivants : </w:t>
            </w:r>
          </w:p>
          <w:p w14:paraId="1080D7F8" w14:textId="77777777" w:rsidR="00424B95" w:rsidRPr="004424A1" w:rsidRDefault="00424B95" w:rsidP="00BA5D7C">
            <w:pPr>
              <w:pStyle w:val="Paragraphedeliste"/>
              <w:numPr>
                <w:ilvl w:val="0"/>
                <w:numId w:val="1"/>
              </w:numPr>
              <w:spacing w:after="160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La charte </w:t>
            </w:r>
            <w:r w:rsidR="004424A1" w:rsidRPr="00B7280D">
              <w:rPr>
                <w:rFonts w:ascii="Arial Narrow" w:hAnsi="Arial Narrow"/>
                <w:sz w:val="24"/>
                <w:szCs w:val="24"/>
                <w:lang w:val="fr-FR"/>
              </w:rPr>
              <w:t>humanitaire,</w:t>
            </w:r>
            <w:r w:rsidR="004424A1">
              <w:rPr>
                <w:rFonts w:ascii="Arial Narrow" w:hAnsi="Arial Narrow"/>
                <w:sz w:val="24"/>
                <w:szCs w:val="24"/>
                <w:lang w:val="fr-FR"/>
              </w:rPr>
              <w:t xml:space="preserve"> l</w:t>
            </w:r>
            <w:r w:rsidRPr="004424A1">
              <w:rPr>
                <w:rFonts w:ascii="Arial Narrow" w:hAnsi="Arial Narrow"/>
                <w:sz w:val="24"/>
                <w:szCs w:val="24"/>
                <w:lang w:val="fr-FR"/>
              </w:rPr>
              <w:t>es principes de protection</w:t>
            </w:r>
            <w:r w:rsidR="004424A1">
              <w:rPr>
                <w:rFonts w:ascii="Arial Narrow" w:hAnsi="Arial Narrow"/>
                <w:sz w:val="24"/>
                <w:szCs w:val="24"/>
                <w:lang w:val="fr-FR"/>
              </w:rPr>
              <w:t>, la n</w:t>
            </w:r>
            <w:r w:rsidRPr="004424A1">
              <w:rPr>
                <w:rFonts w:ascii="Arial Narrow" w:hAnsi="Arial Narrow"/>
                <w:sz w:val="24"/>
                <w:szCs w:val="24"/>
                <w:lang w:val="fr-FR"/>
              </w:rPr>
              <w:t>orme humanitaire fondamentale (CHS)</w:t>
            </w:r>
          </w:p>
          <w:p w14:paraId="39EA08C1" w14:textId="77777777" w:rsidR="00424B95" w:rsidRPr="00B7280D" w:rsidRDefault="00424B95" w:rsidP="00BA5D7C">
            <w:pPr>
              <w:pStyle w:val="Paragraphedeliste"/>
              <w:numPr>
                <w:ilvl w:val="0"/>
                <w:numId w:val="1"/>
              </w:numPr>
              <w:spacing w:after="160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Normes d’intervention dans les secteurs techniques clés (WASH, Santé, Abris/Habitat, alimentation et nutrition)</w:t>
            </w:r>
          </w:p>
          <w:p w14:paraId="625EAEC6" w14:textId="77777777" w:rsidR="00424B95" w:rsidRPr="00B7280D" w:rsidRDefault="00424B95" w:rsidP="00BA5D7C">
            <w:pPr>
              <w:pStyle w:val="Paragraphedeliste"/>
              <w:numPr>
                <w:ilvl w:val="0"/>
                <w:numId w:val="1"/>
              </w:numPr>
              <w:spacing w:after="160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Utilisation pratique de Sphère dans le cycle de programmation </w:t>
            </w:r>
          </w:p>
          <w:p w14:paraId="6563D9E3" w14:textId="77777777" w:rsidR="00424B95" w:rsidRPr="00B7280D" w:rsidRDefault="00424B95" w:rsidP="00BA5D7C">
            <w:pPr>
              <w:pStyle w:val="Paragraphedeliste"/>
              <w:numPr>
                <w:ilvl w:val="0"/>
                <w:numId w:val="1"/>
              </w:numPr>
              <w:spacing w:after="160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Sphère et la protection contre l’exploi</w:t>
            </w:r>
            <w:r w:rsidR="00C76678">
              <w:rPr>
                <w:rFonts w:ascii="Arial Narrow" w:hAnsi="Arial Narrow"/>
                <w:sz w:val="24"/>
                <w:szCs w:val="24"/>
                <w:lang w:val="fr-FR"/>
              </w:rPr>
              <w:t>tation ; les</w:t>
            </w: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 xml:space="preserve"> abus sexuels (PEAS)</w:t>
            </w:r>
          </w:p>
          <w:p w14:paraId="42AAD240" w14:textId="1E381DA3" w:rsidR="00837140" w:rsidRPr="00BA5D7C" w:rsidRDefault="00424B95" w:rsidP="00BA5D7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B7280D">
              <w:rPr>
                <w:rFonts w:ascii="Arial Narrow" w:hAnsi="Arial Narrow"/>
                <w:sz w:val="24"/>
                <w:szCs w:val="24"/>
                <w:lang w:val="fr-FR"/>
              </w:rPr>
              <w:t>Sphère et la coordination</w:t>
            </w:r>
            <w:r w:rsidR="00C76678">
              <w:rPr>
                <w:rFonts w:ascii="Arial Narrow" w:hAnsi="Arial Narrow"/>
                <w:sz w:val="24"/>
                <w:szCs w:val="24"/>
                <w:lang w:val="fr-FR"/>
              </w:rPr>
              <w:t xml:space="preserve">; </w:t>
            </w:r>
            <w:r w:rsidRPr="00BA5D7C">
              <w:rPr>
                <w:rFonts w:ascii="Arial Narrow" w:hAnsi="Arial Narrow"/>
                <w:sz w:val="24"/>
                <w:szCs w:val="24"/>
                <w:lang w:val="fr-FR"/>
              </w:rPr>
              <w:t>le Partenariat pour les standards humanitaires (HSP)</w:t>
            </w:r>
          </w:p>
        </w:tc>
      </w:tr>
    </w:tbl>
    <w:p w14:paraId="6906BFF5" w14:textId="69D5BA66" w:rsidR="00C86294" w:rsidRPr="00E44412" w:rsidRDefault="009D44F2" w:rsidP="00373C34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D8E36" wp14:editId="59338257">
                <wp:simplePos x="0" y="0"/>
                <wp:positionH relativeFrom="column">
                  <wp:posOffset>447675</wp:posOffset>
                </wp:positionH>
                <wp:positionV relativeFrom="paragraph">
                  <wp:posOffset>7068820</wp:posOffset>
                </wp:positionV>
                <wp:extent cx="8039100" cy="266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676A3" w14:textId="77777777" w:rsidR="009D44F2" w:rsidRPr="000670AD" w:rsidRDefault="009D44F2" w:rsidP="009D44F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670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Initiative for Health and wellbeing Promotion (IHP), N° IFU 00181535F,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E-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mail</w:t>
                            </w:r>
                            <w:r w:rsidRPr="000670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0670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0670AD">
                                <w:rPr>
                                  <w:rStyle w:val="Lienhypertexte"/>
                                  <w:i/>
                                  <w:iCs/>
                                  <w:sz w:val="20"/>
                                  <w:szCs w:val="20"/>
                                </w:rPr>
                                <w:t>secretariat@ihp-africa.com</w:t>
                              </w:r>
                            </w:hyperlink>
                            <w:r w:rsidRPr="000670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Tel : +226 53 53 33 18</w:t>
                            </w:r>
                          </w:p>
                          <w:p w14:paraId="2D516196" w14:textId="77777777" w:rsidR="009D44F2" w:rsidRDefault="009D44F2" w:rsidP="009D4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E9D8E36" id="Rectangle 1" o:spid="_x0000_s1026" style="position:absolute;margin-left:35.25pt;margin-top:556.6pt;width:633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" fillcolor="white [3201]" stroked="f" strokeweight="1pt">
                <v:textbox>
                  <w:txbxContent>
                    <w:p w14:paraId="3E5676A3" w14:textId="77777777" w:rsidR="009D44F2" w:rsidRPr="000670AD" w:rsidRDefault="009D44F2" w:rsidP="009D44F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670AD">
                        <w:rPr>
                          <w:i/>
                          <w:iCs/>
                          <w:sz w:val="20"/>
                          <w:szCs w:val="20"/>
                        </w:rPr>
                        <w:t>Initiative for Health and wellbeing Promotion (IHP), N° IFU 00181535F,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E-mail</w:t>
                      </w:r>
                      <w:r w:rsidRPr="000670A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0670A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0670A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secretariat@ihp-africa.com</w:t>
                        </w:r>
                      </w:hyperlink>
                      <w:r w:rsidRPr="000670AD">
                        <w:rPr>
                          <w:i/>
                          <w:iCs/>
                          <w:sz w:val="20"/>
                          <w:szCs w:val="20"/>
                        </w:rPr>
                        <w:t>, Tel : +226 53 53 33 18</w:t>
                      </w:r>
                    </w:p>
                    <w:p w14:paraId="2D516196" w14:textId="77777777" w:rsidR="009D44F2" w:rsidRDefault="009D44F2" w:rsidP="009D4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76678"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42FF0FDE" wp14:editId="4E1086C6">
            <wp:simplePos x="0" y="0"/>
            <wp:positionH relativeFrom="column">
              <wp:posOffset>7258050</wp:posOffset>
            </wp:positionH>
            <wp:positionV relativeFrom="paragraph">
              <wp:posOffset>-427355</wp:posOffset>
            </wp:positionV>
            <wp:extent cx="1866900" cy="1038225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678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B0F2C93" wp14:editId="402DEAA7">
            <wp:simplePos x="0" y="0"/>
            <wp:positionH relativeFrom="column">
              <wp:posOffset>-328295</wp:posOffset>
            </wp:positionH>
            <wp:positionV relativeFrom="paragraph">
              <wp:posOffset>-362585</wp:posOffset>
            </wp:positionV>
            <wp:extent cx="2499360" cy="92392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6294" w:rsidRPr="00E44412" w:rsidSect="00D218C2">
      <w:headerReference w:type="default" r:id="rId14"/>
      <w:pgSz w:w="15840" w:h="12240" w:orient="landscape"/>
      <w:pgMar w:top="643" w:right="630" w:bottom="9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B7509" w14:textId="77777777" w:rsidR="009043C1" w:rsidRDefault="009043C1" w:rsidP="00B7280D">
      <w:pPr>
        <w:spacing w:after="0" w:line="240" w:lineRule="auto"/>
      </w:pPr>
      <w:r>
        <w:separator/>
      </w:r>
    </w:p>
  </w:endnote>
  <w:endnote w:type="continuationSeparator" w:id="0">
    <w:p w14:paraId="27B2C228" w14:textId="77777777" w:rsidR="009043C1" w:rsidRDefault="009043C1" w:rsidP="00B7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3239B" w14:textId="77777777" w:rsidR="009043C1" w:rsidRDefault="009043C1" w:rsidP="00B7280D">
      <w:pPr>
        <w:spacing w:after="0" w:line="240" w:lineRule="auto"/>
      </w:pPr>
      <w:r>
        <w:separator/>
      </w:r>
    </w:p>
  </w:footnote>
  <w:footnote w:type="continuationSeparator" w:id="0">
    <w:p w14:paraId="373788D5" w14:textId="77777777" w:rsidR="009043C1" w:rsidRDefault="009043C1" w:rsidP="00B7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338E" w14:textId="77777777" w:rsidR="00B7280D" w:rsidRDefault="00473F2B" w:rsidP="00B7280D">
    <w:pPr>
      <w:pStyle w:val="En-tte"/>
      <w:jc w:val="cent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229EC"/>
    <w:multiLevelType w:val="hybridMultilevel"/>
    <w:tmpl w:val="D4C666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A852F9"/>
    <w:multiLevelType w:val="hybridMultilevel"/>
    <w:tmpl w:val="8E56E48E"/>
    <w:lvl w:ilvl="0" w:tplc="A7260ABE">
      <w:numFmt w:val="bullet"/>
      <w:lvlText w:val=""/>
      <w:lvlJc w:val="left"/>
      <w:pPr>
        <w:ind w:left="45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705421B9"/>
    <w:multiLevelType w:val="hybridMultilevel"/>
    <w:tmpl w:val="C83AD3A0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15"/>
    <w:rsid w:val="00040C8E"/>
    <w:rsid w:val="00067FAE"/>
    <w:rsid w:val="00090E1E"/>
    <w:rsid w:val="00094F66"/>
    <w:rsid w:val="000C5AB9"/>
    <w:rsid w:val="000D3238"/>
    <w:rsid w:val="000D72AB"/>
    <w:rsid w:val="0011179A"/>
    <w:rsid w:val="001152B0"/>
    <w:rsid w:val="00122FE3"/>
    <w:rsid w:val="00140F3C"/>
    <w:rsid w:val="001436D5"/>
    <w:rsid w:val="001602A9"/>
    <w:rsid w:val="001651D0"/>
    <w:rsid w:val="00195896"/>
    <w:rsid w:val="001E4F65"/>
    <w:rsid w:val="002277C9"/>
    <w:rsid w:val="002E5160"/>
    <w:rsid w:val="002E591C"/>
    <w:rsid w:val="0033145B"/>
    <w:rsid w:val="00367B18"/>
    <w:rsid w:val="00373C34"/>
    <w:rsid w:val="003750D8"/>
    <w:rsid w:val="00376378"/>
    <w:rsid w:val="00391A9C"/>
    <w:rsid w:val="003D1FD3"/>
    <w:rsid w:val="003E2780"/>
    <w:rsid w:val="00424B95"/>
    <w:rsid w:val="00440BBB"/>
    <w:rsid w:val="004424A1"/>
    <w:rsid w:val="0044684E"/>
    <w:rsid w:val="00466D72"/>
    <w:rsid w:val="00473F2B"/>
    <w:rsid w:val="00475FB1"/>
    <w:rsid w:val="004A5849"/>
    <w:rsid w:val="0052576A"/>
    <w:rsid w:val="00586AB0"/>
    <w:rsid w:val="005B5BBF"/>
    <w:rsid w:val="005C1684"/>
    <w:rsid w:val="005D7DB3"/>
    <w:rsid w:val="005E1B00"/>
    <w:rsid w:val="005E1E31"/>
    <w:rsid w:val="00642A6A"/>
    <w:rsid w:val="00642FD4"/>
    <w:rsid w:val="006502FA"/>
    <w:rsid w:val="00672115"/>
    <w:rsid w:val="006803E0"/>
    <w:rsid w:val="006814AA"/>
    <w:rsid w:val="006E03D7"/>
    <w:rsid w:val="006E43B4"/>
    <w:rsid w:val="006F2CC1"/>
    <w:rsid w:val="00713DDF"/>
    <w:rsid w:val="00747CE1"/>
    <w:rsid w:val="0075274A"/>
    <w:rsid w:val="00782A42"/>
    <w:rsid w:val="007865B0"/>
    <w:rsid w:val="007D6F5C"/>
    <w:rsid w:val="007F0155"/>
    <w:rsid w:val="00800FCF"/>
    <w:rsid w:val="00820267"/>
    <w:rsid w:val="00825A00"/>
    <w:rsid w:val="00837140"/>
    <w:rsid w:val="008604EA"/>
    <w:rsid w:val="00862DC2"/>
    <w:rsid w:val="00886B30"/>
    <w:rsid w:val="008E5ECD"/>
    <w:rsid w:val="008F39B0"/>
    <w:rsid w:val="008F5279"/>
    <w:rsid w:val="0090238E"/>
    <w:rsid w:val="009043C1"/>
    <w:rsid w:val="00916825"/>
    <w:rsid w:val="00940E91"/>
    <w:rsid w:val="009673D2"/>
    <w:rsid w:val="009738A7"/>
    <w:rsid w:val="00974E4C"/>
    <w:rsid w:val="00975984"/>
    <w:rsid w:val="009D44F2"/>
    <w:rsid w:val="009E1555"/>
    <w:rsid w:val="00A02AD8"/>
    <w:rsid w:val="00A77574"/>
    <w:rsid w:val="00A77C56"/>
    <w:rsid w:val="00A93A7E"/>
    <w:rsid w:val="00AB76D2"/>
    <w:rsid w:val="00B12EBA"/>
    <w:rsid w:val="00B54600"/>
    <w:rsid w:val="00B63B10"/>
    <w:rsid w:val="00B7280D"/>
    <w:rsid w:val="00B81056"/>
    <w:rsid w:val="00B96CF2"/>
    <w:rsid w:val="00BA5D7C"/>
    <w:rsid w:val="00BB7028"/>
    <w:rsid w:val="00BE0C5A"/>
    <w:rsid w:val="00C0235E"/>
    <w:rsid w:val="00C620BB"/>
    <w:rsid w:val="00C71A20"/>
    <w:rsid w:val="00C76678"/>
    <w:rsid w:val="00C86294"/>
    <w:rsid w:val="00C90370"/>
    <w:rsid w:val="00C946CD"/>
    <w:rsid w:val="00C960A3"/>
    <w:rsid w:val="00CA00DF"/>
    <w:rsid w:val="00CB27CC"/>
    <w:rsid w:val="00CD12AB"/>
    <w:rsid w:val="00CD48D8"/>
    <w:rsid w:val="00D17A38"/>
    <w:rsid w:val="00D218C2"/>
    <w:rsid w:val="00D5744A"/>
    <w:rsid w:val="00D60865"/>
    <w:rsid w:val="00DB6283"/>
    <w:rsid w:val="00DF1C7E"/>
    <w:rsid w:val="00E43EA4"/>
    <w:rsid w:val="00E44412"/>
    <w:rsid w:val="00E91F46"/>
    <w:rsid w:val="00EB1EF6"/>
    <w:rsid w:val="00EB5A76"/>
    <w:rsid w:val="00F06AD5"/>
    <w:rsid w:val="00F84743"/>
    <w:rsid w:val="00FB60F7"/>
    <w:rsid w:val="00FC1C59"/>
    <w:rsid w:val="00FD0A1A"/>
    <w:rsid w:val="00FD26E3"/>
    <w:rsid w:val="00FD2C0E"/>
    <w:rsid w:val="00FD4296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C2BF6"/>
  <w14:defaultImageDpi w14:val="0"/>
  <w15:docId w15:val="{0C1B73C4-F8AD-4C86-B508-B78EB498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591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24B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03E0"/>
    <w:rPr>
      <w:rFonts w:cs="Times New Roman"/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7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7280D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7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7280D"/>
    <w:rPr>
      <w:rFonts w:cs="Times New Roma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4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t@ihp-afric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t@ihp-africa.com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secretariat@ihp-africa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7AF6-1652-4D55-946C-E02BC105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Health Organization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NEYA, Bessiou</dc:creator>
  <cp:keywords/>
  <dc:description/>
  <cp:lastModifiedBy>hp</cp:lastModifiedBy>
  <cp:revision>8</cp:revision>
  <cp:lastPrinted>2022-05-06T12:11:00Z</cp:lastPrinted>
  <dcterms:created xsi:type="dcterms:W3CDTF">2022-09-13T21:48:00Z</dcterms:created>
  <dcterms:modified xsi:type="dcterms:W3CDTF">2022-09-19T13:44:00Z</dcterms:modified>
</cp:coreProperties>
</file>