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43A9" w14:textId="77777777" w:rsidR="007A55D4" w:rsidRPr="007A55D4" w:rsidRDefault="007A55D4" w:rsidP="007A55D4">
      <w:pPr>
        <w:pBdr>
          <w:bottom w:val="single" w:sz="4" w:space="1" w:color="auto"/>
        </w:pBdr>
        <w:rPr>
          <w:b/>
          <w:bCs/>
          <w:sz w:val="32"/>
          <w:szCs w:val="32"/>
        </w:rPr>
      </w:pPr>
      <w:r w:rsidRPr="007A55D4">
        <w:rPr>
          <w:b/>
          <w:bCs/>
          <w:sz w:val="32"/>
          <w:szCs w:val="32"/>
        </w:rPr>
        <w:t>Sphere Session for SIMEX. May 2022</w:t>
      </w:r>
    </w:p>
    <w:p w14:paraId="7139A136" w14:textId="77777777" w:rsidR="007A55D4" w:rsidRDefault="007A55D4"/>
    <w:p w14:paraId="1268F5FC" w14:textId="07A57301" w:rsidR="00562CBB" w:rsidRPr="007A55D4" w:rsidRDefault="00E01E93">
      <w:pPr>
        <w:rPr>
          <w:b/>
          <w:bCs/>
        </w:rPr>
      </w:pPr>
      <w:r w:rsidRPr="007A55D4">
        <w:rPr>
          <w:b/>
          <w:bCs/>
        </w:rPr>
        <w:t>Outline programme</w:t>
      </w:r>
    </w:p>
    <w:p w14:paraId="4798AF05" w14:textId="477F3A24" w:rsidR="00E01E93" w:rsidRDefault="00E01E93"/>
    <w:p w14:paraId="76E6636C" w14:textId="03EF181E" w:rsidR="00E01E93" w:rsidRPr="007A55D4" w:rsidRDefault="00E01E93">
      <w:pPr>
        <w:rPr>
          <w:u w:val="single"/>
        </w:rPr>
      </w:pPr>
      <w:r w:rsidRPr="007A55D4">
        <w:rPr>
          <w:u w:val="single"/>
        </w:rPr>
        <w:t>Learning outcome</w:t>
      </w:r>
      <w:r w:rsidR="00F24D60" w:rsidRPr="007A55D4">
        <w:rPr>
          <w:u w:val="single"/>
        </w:rPr>
        <w:t>s</w:t>
      </w:r>
    </w:p>
    <w:p w14:paraId="067CEBBA" w14:textId="72E5AFD4" w:rsidR="00F24D60" w:rsidRDefault="00F24D60"/>
    <w:p w14:paraId="70974D47" w14:textId="127B3B80" w:rsidR="009245FA" w:rsidRDefault="009245FA">
      <w:r>
        <w:t>By the end of the session, participants will be able to:</w:t>
      </w:r>
    </w:p>
    <w:p w14:paraId="1CA65194" w14:textId="77777777" w:rsidR="009245FA" w:rsidRDefault="009245FA"/>
    <w:p w14:paraId="6DA06B55" w14:textId="2FFFAB38" w:rsidR="00E86F00" w:rsidRDefault="00E86F00" w:rsidP="007A55D4">
      <w:pPr>
        <w:pStyle w:val="ListParagraph"/>
        <w:numPr>
          <w:ilvl w:val="0"/>
          <w:numId w:val="5"/>
        </w:numPr>
      </w:pPr>
      <w:r>
        <w:t>Explain Sphere’s philosophy</w:t>
      </w:r>
    </w:p>
    <w:p w14:paraId="2B430773" w14:textId="165FFA05" w:rsidR="00C94088" w:rsidRDefault="00E86F00" w:rsidP="007A55D4">
      <w:pPr>
        <w:pStyle w:val="ListParagraph"/>
        <w:numPr>
          <w:ilvl w:val="0"/>
          <w:numId w:val="5"/>
        </w:numPr>
      </w:pPr>
      <w:r>
        <w:t xml:space="preserve">Navigate the Sphere Handbook </w:t>
      </w:r>
    </w:p>
    <w:p w14:paraId="0F0EF906" w14:textId="37C472D7" w:rsidR="00C94088" w:rsidRDefault="00C94088" w:rsidP="007A55D4">
      <w:pPr>
        <w:pStyle w:val="ListParagraph"/>
        <w:numPr>
          <w:ilvl w:val="0"/>
          <w:numId w:val="5"/>
        </w:numPr>
      </w:pPr>
      <w:r>
        <w:t>Give examples of a principled humanitarian response</w:t>
      </w:r>
    </w:p>
    <w:p w14:paraId="174D0C3C" w14:textId="198326FE" w:rsidR="00C94088" w:rsidRDefault="00C94088" w:rsidP="007A55D4">
      <w:pPr>
        <w:pStyle w:val="ListParagraph"/>
        <w:numPr>
          <w:ilvl w:val="0"/>
          <w:numId w:val="5"/>
        </w:numPr>
      </w:pPr>
      <w:r>
        <w:t>Differentiate between Standards and Indicators</w:t>
      </w:r>
    </w:p>
    <w:p w14:paraId="262072B7" w14:textId="7314D7B2" w:rsidR="00C94088" w:rsidRDefault="00C94088" w:rsidP="007A55D4">
      <w:pPr>
        <w:pStyle w:val="ListParagraph"/>
        <w:numPr>
          <w:ilvl w:val="0"/>
          <w:numId w:val="5"/>
        </w:numPr>
      </w:pPr>
      <w:r>
        <w:t>Say why analysis of context is vital</w:t>
      </w:r>
    </w:p>
    <w:p w14:paraId="63635B3D" w14:textId="76C7D008" w:rsidR="00C94088" w:rsidRDefault="00CE6A6B" w:rsidP="007A55D4">
      <w:pPr>
        <w:pStyle w:val="ListParagraph"/>
        <w:numPr>
          <w:ilvl w:val="0"/>
          <w:numId w:val="5"/>
        </w:numPr>
      </w:pPr>
      <w:r>
        <w:t xml:space="preserve">Give examples of actions that support the </w:t>
      </w:r>
      <w:r w:rsidR="009245FA">
        <w:t xml:space="preserve">nine </w:t>
      </w:r>
      <w:r>
        <w:t>CHS commitments</w:t>
      </w:r>
    </w:p>
    <w:p w14:paraId="2584E448" w14:textId="77777777" w:rsidR="00F24D60" w:rsidRDefault="00F24D60"/>
    <w:p w14:paraId="360BD53E" w14:textId="7F0072DA" w:rsidR="00E01E93" w:rsidRDefault="00E01E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4781"/>
        <w:gridCol w:w="3136"/>
      </w:tblGrid>
      <w:tr w:rsidR="007A55D4" w14:paraId="7332DD13" w14:textId="77777777" w:rsidTr="004F4789">
        <w:tc>
          <w:tcPr>
            <w:tcW w:w="1129" w:type="dxa"/>
          </w:tcPr>
          <w:p w14:paraId="52D0E7D2" w14:textId="59815C8B" w:rsidR="0063765F" w:rsidRDefault="0063765F">
            <w:r>
              <w:t>Time</w:t>
            </w:r>
          </w:p>
        </w:tc>
        <w:tc>
          <w:tcPr>
            <w:tcW w:w="4962" w:type="dxa"/>
          </w:tcPr>
          <w:p w14:paraId="335A52DC" w14:textId="61A6D8B3" w:rsidR="0063765F" w:rsidRDefault="0063765F">
            <w:r>
              <w:t>Description</w:t>
            </w:r>
          </w:p>
        </w:tc>
        <w:tc>
          <w:tcPr>
            <w:tcW w:w="2925" w:type="dxa"/>
          </w:tcPr>
          <w:p w14:paraId="2B298728" w14:textId="731FE1B6" w:rsidR="0063765F" w:rsidRDefault="0063765F">
            <w:r>
              <w:t>Slides</w:t>
            </w:r>
          </w:p>
        </w:tc>
      </w:tr>
      <w:tr w:rsidR="007A55D4" w14:paraId="57AD2401" w14:textId="77777777" w:rsidTr="004F4789">
        <w:tc>
          <w:tcPr>
            <w:tcW w:w="1129" w:type="dxa"/>
          </w:tcPr>
          <w:p w14:paraId="628E8C77" w14:textId="77777777" w:rsidR="00E01E93" w:rsidRDefault="002F117D">
            <w:r>
              <w:t>0900</w:t>
            </w:r>
          </w:p>
          <w:p w14:paraId="3D9F7A6A" w14:textId="672C3AB9" w:rsidR="0063765F" w:rsidRDefault="0063765F">
            <w:r>
              <w:t>10’</w:t>
            </w:r>
          </w:p>
        </w:tc>
        <w:tc>
          <w:tcPr>
            <w:tcW w:w="4962" w:type="dxa"/>
          </w:tcPr>
          <w:p w14:paraId="44175DE3" w14:textId="673DBFC3" w:rsidR="00E01E93" w:rsidRDefault="0063765F">
            <w:r>
              <w:t>Welcome participants and introduce self. Ask: How is</w:t>
            </w:r>
            <w:r w:rsidR="009245FA">
              <w:t xml:space="preserve"> it</w:t>
            </w:r>
            <w:r>
              <w:t xml:space="preserve"> [SIMEX] going?</w:t>
            </w:r>
          </w:p>
          <w:p w14:paraId="0D1B1788" w14:textId="63627EA4" w:rsidR="0063765F" w:rsidRDefault="0063765F"/>
          <w:p w14:paraId="54A1494C" w14:textId="13518EE2" w:rsidR="0063765F" w:rsidRDefault="0063765F">
            <w:r>
              <w:t>Ask: Who knows about Sphere? On a scale of 1 – 10, where are you? Put hand up if you are leaning towards 1… or towards 10.</w:t>
            </w:r>
          </w:p>
          <w:p w14:paraId="3AE32435" w14:textId="36F0D042" w:rsidR="0063765F" w:rsidRDefault="0063765F"/>
          <w:p w14:paraId="7CBE2F78" w14:textId="75581A0F" w:rsidR="0063765F" w:rsidRDefault="0063765F">
            <w:r>
              <w:t xml:space="preserve">Assuming most </w:t>
            </w:r>
            <w:r w:rsidR="009245FA">
              <w:t xml:space="preserve">are </w:t>
            </w:r>
            <w:r>
              <w:t>somewhere in the middle, ask: So what do you know? And what do you want to know?</w:t>
            </w:r>
          </w:p>
          <w:p w14:paraId="7003AE2E" w14:textId="583E0F86" w:rsidR="0063765F" w:rsidRDefault="0063765F"/>
          <w:p w14:paraId="5FE66869" w14:textId="17902A17" w:rsidR="0063765F" w:rsidRDefault="0063765F">
            <w:r>
              <w:t>Give an brief overview of the session.</w:t>
            </w:r>
          </w:p>
          <w:p w14:paraId="2A280F8C" w14:textId="43919BEB" w:rsidR="0063765F" w:rsidRDefault="0063765F"/>
        </w:tc>
        <w:tc>
          <w:tcPr>
            <w:tcW w:w="2925" w:type="dxa"/>
          </w:tcPr>
          <w:p w14:paraId="7FE13B6A" w14:textId="77777777" w:rsidR="004F4789" w:rsidRDefault="004F4789"/>
          <w:p w14:paraId="737EA61A" w14:textId="77777777" w:rsidR="00E01E93" w:rsidRDefault="004F4789">
            <w:r>
              <w:rPr>
                <w:noProof/>
              </w:rPr>
              <w:drawing>
                <wp:inline distT="0" distB="0" distL="0" distR="0" wp14:anchorId="1CC4446C" wp14:editId="2755FE2C">
                  <wp:extent cx="1622043" cy="833461"/>
                  <wp:effectExtent l="12700" t="12700" r="16510" b="17780"/>
                  <wp:docPr id="1" name="Picture 1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shap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897" cy="84160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CE60E" w14:textId="77777777" w:rsidR="004F4789" w:rsidRDefault="004F4789"/>
          <w:p w14:paraId="5DE93BEF" w14:textId="0DE31092" w:rsidR="004F4789" w:rsidRDefault="004F4789"/>
        </w:tc>
      </w:tr>
      <w:tr w:rsidR="007A55D4" w14:paraId="66EDC168" w14:textId="77777777" w:rsidTr="004F4789">
        <w:tc>
          <w:tcPr>
            <w:tcW w:w="1129" w:type="dxa"/>
          </w:tcPr>
          <w:p w14:paraId="1DBEC6BE" w14:textId="77777777" w:rsidR="00E01E93" w:rsidRDefault="0063765F">
            <w:r>
              <w:t>0910</w:t>
            </w:r>
          </w:p>
          <w:p w14:paraId="284B0E96" w14:textId="78742112" w:rsidR="00F052F0" w:rsidRDefault="00F052F0">
            <w:r>
              <w:t>15’</w:t>
            </w:r>
          </w:p>
        </w:tc>
        <w:tc>
          <w:tcPr>
            <w:tcW w:w="4962" w:type="dxa"/>
          </w:tcPr>
          <w:p w14:paraId="0C4CDE12" w14:textId="77777777" w:rsidR="00E01E93" w:rsidRDefault="00EC45A8">
            <w:r>
              <w:t>Say: Let me take you back to 1994.</w:t>
            </w:r>
          </w:p>
          <w:p w14:paraId="464881C0" w14:textId="77777777" w:rsidR="00EC45A8" w:rsidRDefault="00EC45A8"/>
          <w:p w14:paraId="0961D3FA" w14:textId="416EF432" w:rsidR="00EC45A8" w:rsidRDefault="00EC45A8">
            <w:r>
              <w:t>Give a few examples of things that happened in 1994 (</w:t>
            </w:r>
            <w:r w:rsidR="00E86F00">
              <w:t>e.g.</w:t>
            </w:r>
            <w:r>
              <w:t xml:space="preserve"> Clinton and Yeltsin and dismantling of nuclear arsenal in Ukraine, LA earthquake, etc) before mentioning Rwanda genocide.</w:t>
            </w:r>
          </w:p>
          <w:p w14:paraId="72DB1A00" w14:textId="77777777" w:rsidR="00EC45A8" w:rsidRDefault="00EC45A8"/>
          <w:p w14:paraId="2A245BDD" w14:textId="77777777" w:rsidR="004F4789" w:rsidRDefault="00EC45A8">
            <w:r>
              <w:t xml:space="preserve">Discuss Rwanda genocide and birth of Sphere project. </w:t>
            </w:r>
          </w:p>
          <w:p w14:paraId="1FD94D9A" w14:textId="77777777" w:rsidR="004F4789" w:rsidRDefault="004F4789"/>
          <w:p w14:paraId="0D8C175C" w14:textId="4FE5040D" w:rsidR="00EC45A8" w:rsidRDefault="00EC45A8">
            <w:r>
              <w:t xml:space="preserve">Discuss </w:t>
            </w:r>
            <w:r w:rsidR="00E86F00">
              <w:t>Quality</w:t>
            </w:r>
            <w:r>
              <w:t xml:space="preserve"> and Accountability and brainstorm what these words mean. Discuss Rights and Rights Based Approach</w:t>
            </w:r>
            <w:r w:rsidR="00F052F0">
              <w:t>, and Humanitarian Principles (ref Legal Framework but not in detail).</w:t>
            </w:r>
          </w:p>
          <w:p w14:paraId="627B4A43" w14:textId="6FF10CFC" w:rsidR="00F052F0" w:rsidRDefault="00F052F0"/>
        </w:tc>
        <w:tc>
          <w:tcPr>
            <w:tcW w:w="2925" w:type="dxa"/>
          </w:tcPr>
          <w:p w14:paraId="1A8FB085" w14:textId="77777777" w:rsidR="00E01E93" w:rsidRDefault="00E01E93"/>
          <w:p w14:paraId="0EC3BDE0" w14:textId="74D87566" w:rsidR="004F4789" w:rsidRDefault="004F4789"/>
          <w:p w14:paraId="2F1CC52A" w14:textId="7DC4A084" w:rsidR="004F4789" w:rsidRDefault="004F4789"/>
          <w:p w14:paraId="7B4ED3FF" w14:textId="1A27DB25" w:rsidR="004F4789" w:rsidRDefault="004F4789"/>
          <w:p w14:paraId="060ED783" w14:textId="026E717E" w:rsidR="004F4789" w:rsidRDefault="004F4789"/>
          <w:p w14:paraId="6204AB64" w14:textId="682FF325" w:rsidR="004F4789" w:rsidRDefault="004F4789"/>
          <w:p w14:paraId="128FBECA" w14:textId="2F9717E3" w:rsidR="004F4789" w:rsidRDefault="004F4789"/>
          <w:p w14:paraId="527C2466" w14:textId="7F8D3B16" w:rsidR="004F4789" w:rsidRDefault="004F4789"/>
          <w:p w14:paraId="6820B99E" w14:textId="77777777" w:rsidR="004F4789" w:rsidRDefault="004F4789"/>
          <w:p w14:paraId="7991103B" w14:textId="77777777" w:rsidR="004F4789" w:rsidRDefault="004F4789"/>
          <w:p w14:paraId="2EDCC7E7" w14:textId="080AA74A" w:rsidR="004F4789" w:rsidRDefault="004F4789">
            <w:r>
              <w:rPr>
                <w:noProof/>
              </w:rPr>
              <w:drawing>
                <wp:inline distT="0" distB="0" distL="0" distR="0" wp14:anchorId="1BC06EFE" wp14:editId="406EC716">
                  <wp:extent cx="1627015" cy="888052"/>
                  <wp:effectExtent l="12700" t="12700" r="11430" b="13970"/>
                  <wp:docPr id="2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iagram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324" cy="9035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5D4" w14:paraId="43BD3870" w14:textId="77777777" w:rsidTr="004F4789">
        <w:tc>
          <w:tcPr>
            <w:tcW w:w="1129" w:type="dxa"/>
          </w:tcPr>
          <w:p w14:paraId="06A2D70A" w14:textId="77777777" w:rsidR="00E01E93" w:rsidRDefault="00F052F0">
            <w:r>
              <w:t>0945</w:t>
            </w:r>
          </w:p>
          <w:p w14:paraId="4A21A07A" w14:textId="3E1491B4" w:rsidR="00954FC5" w:rsidRDefault="00954FC5">
            <w:r>
              <w:t>15’</w:t>
            </w:r>
          </w:p>
        </w:tc>
        <w:tc>
          <w:tcPr>
            <w:tcW w:w="4962" w:type="dxa"/>
          </w:tcPr>
          <w:p w14:paraId="006F9B8F" w14:textId="19D889C0" w:rsidR="009245FA" w:rsidRDefault="009245FA" w:rsidP="009245FA">
            <w:pPr>
              <w:pStyle w:val="Heading1"/>
              <w:spacing w:before="0" w:beforeAutospacing="0" w:after="0" w:afterAutospacing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9245FA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Show video: </w:t>
            </w:r>
            <w:r w:rsidR="00B70290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4"/>
                <w:szCs w:val="24"/>
                <w:lang w:eastAsia="en-US"/>
              </w:rPr>
              <w:t>‘</w:t>
            </w:r>
            <w:r w:rsidRPr="009245FA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4"/>
                <w:szCs w:val="24"/>
                <w:lang w:eastAsia="en-US"/>
              </w:rPr>
              <w:t>Humanitarian Standards Partnership (HSP) Introductory Video</w:t>
            </w:r>
            <w:r w:rsidR="00B70290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4"/>
                <w:szCs w:val="24"/>
                <w:lang w:eastAsia="en-US"/>
              </w:rPr>
              <w:t>’</w:t>
            </w:r>
            <w:r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4"/>
                <w:szCs w:val="24"/>
                <w:lang w:eastAsia="en-US"/>
              </w:rPr>
              <w:t xml:space="preserve"> (3’11</w:t>
            </w:r>
            <w:r w:rsidR="00B70290"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4"/>
                <w:szCs w:val="24"/>
                <w:lang w:eastAsia="en-US"/>
              </w:rPr>
              <w:t>”)</w:t>
            </w:r>
          </w:p>
          <w:p w14:paraId="3FD439B3" w14:textId="77777777" w:rsidR="009245FA" w:rsidRPr="009245FA" w:rsidRDefault="009245FA" w:rsidP="009245FA">
            <w:pPr>
              <w:pStyle w:val="Heading1"/>
              <w:spacing w:before="0" w:beforeAutospacing="0" w:after="0" w:afterAutospacing="0"/>
              <w:rPr>
                <w:rFonts w:asciiTheme="minorHAnsi" w:eastAsiaTheme="minorHAnsi" w:hAnsiTheme="minorHAnsi" w:cstheme="minorBid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  <w:p w14:paraId="41D7C8C3" w14:textId="644B017F" w:rsidR="00E01E93" w:rsidRDefault="00F052F0">
            <w:r>
              <w:t xml:space="preserve">Ask participants to download handbook. Give them a few minutes to do this and explore, in pairs, the </w:t>
            </w:r>
            <w:r w:rsidR="009245FA">
              <w:t>content. Invite observations on how the handbook is structured.</w:t>
            </w:r>
          </w:p>
          <w:p w14:paraId="3E51117D" w14:textId="4718B416" w:rsidR="00F052F0" w:rsidRDefault="00F052F0"/>
          <w:p w14:paraId="19C19B5E" w14:textId="7CE7ACA8" w:rsidR="00F052F0" w:rsidRDefault="00F052F0">
            <w:r>
              <w:t>Split group into teams of 6 people.</w:t>
            </w:r>
          </w:p>
          <w:p w14:paraId="710A2406" w14:textId="77777777" w:rsidR="00F052F0" w:rsidRDefault="00F052F0"/>
          <w:p w14:paraId="72D4A080" w14:textId="53065736" w:rsidR="00F052F0" w:rsidRDefault="00F052F0">
            <w:r>
              <w:t xml:space="preserve">Then start quiz, asking series of questions to relate to different chapters, sections, etc. (Questions highlight how Sphere Handbook is structured </w:t>
            </w:r>
            <w:r w:rsidR="00954FC5">
              <w:t xml:space="preserve">– </w:t>
            </w:r>
            <w:proofErr w:type="spellStart"/>
            <w:r w:rsidR="00954FC5">
              <w:t>eg</w:t>
            </w:r>
            <w:proofErr w:type="spellEnd"/>
            <w:r w:rsidR="00954FC5">
              <w:t xml:space="preserve"> principles first, context, guidance, actions, standards v indicators, etc)</w:t>
            </w:r>
          </w:p>
          <w:p w14:paraId="354C961F" w14:textId="5628057E" w:rsidR="003C217C" w:rsidRDefault="003C217C"/>
          <w:p w14:paraId="586791A2" w14:textId="39E88A79" w:rsidR="003C217C" w:rsidRDefault="003C217C">
            <w:r>
              <w:t>Elaborate on answers and take questions from group as you go.</w:t>
            </w:r>
          </w:p>
          <w:p w14:paraId="29151601" w14:textId="28F9FA3C" w:rsidR="003C217C" w:rsidRDefault="003C217C"/>
          <w:p w14:paraId="1901896B" w14:textId="206ED2C9" w:rsidR="003C217C" w:rsidRDefault="003C217C">
            <w:r>
              <w:t>Finish with ‘What is the Standard for water access and quantity? Highlight the difference between the Standard and the Indicator.</w:t>
            </w:r>
          </w:p>
          <w:p w14:paraId="07163F2A" w14:textId="3928F1E5" w:rsidR="00F052F0" w:rsidRDefault="00F052F0"/>
        </w:tc>
        <w:tc>
          <w:tcPr>
            <w:tcW w:w="2925" w:type="dxa"/>
          </w:tcPr>
          <w:p w14:paraId="5B0E2DA2" w14:textId="77777777" w:rsidR="004F4789" w:rsidRDefault="004F4789"/>
          <w:p w14:paraId="1746C40D" w14:textId="77777777" w:rsidR="00E01E93" w:rsidRDefault="004F4789">
            <w:r>
              <w:rPr>
                <w:noProof/>
              </w:rPr>
              <w:drawing>
                <wp:inline distT="0" distB="0" distL="0" distR="0" wp14:anchorId="57FC2BFF" wp14:editId="3DF96EA2">
                  <wp:extent cx="1761508" cy="930474"/>
                  <wp:effectExtent l="12700" t="12700" r="16510" b="9525"/>
                  <wp:docPr id="3" name="Picture 3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diagram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994" cy="94076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31649" w14:textId="77777777" w:rsidR="004F4789" w:rsidRDefault="00000605">
            <w:r>
              <w:rPr>
                <w:noProof/>
              </w:rPr>
              <w:drawing>
                <wp:inline distT="0" distB="0" distL="0" distR="0" wp14:anchorId="25B8896C" wp14:editId="25409500">
                  <wp:extent cx="1768712" cy="969939"/>
                  <wp:effectExtent l="12700" t="12700" r="9525" b="8255"/>
                  <wp:docPr id="4" name="Picture 4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676" cy="9819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ED8374E" wp14:editId="29AC9CF2">
                  <wp:extent cx="1781175" cy="984885"/>
                  <wp:effectExtent l="12700" t="12700" r="9525" b="18415"/>
                  <wp:docPr id="5" name="Picture 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958" cy="9925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37069" w14:textId="77777777" w:rsidR="00000605" w:rsidRDefault="00000605">
            <w:r>
              <w:rPr>
                <w:noProof/>
              </w:rPr>
              <w:drawing>
                <wp:inline distT="0" distB="0" distL="0" distR="0" wp14:anchorId="400472F0" wp14:editId="09E59353">
                  <wp:extent cx="1786362" cy="969939"/>
                  <wp:effectExtent l="12700" t="12700" r="17145" b="8255"/>
                  <wp:docPr id="6" name="Picture 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206" cy="9839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ACEA1" w14:textId="77777777" w:rsidR="00000605" w:rsidRDefault="00000605"/>
          <w:p w14:paraId="7B81F5BC" w14:textId="194C411E" w:rsidR="00000605" w:rsidRDefault="00000605"/>
        </w:tc>
      </w:tr>
      <w:tr w:rsidR="007A55D4" w14:paraId="461C1846" w14:textId="77777777" w:rsidTr="004F4789">
        <w:tc>
          <w:tcPr>
            <w:tcW w:w="1129" w:type="dxa"/>
          </w:tcPr>
          <w:p w14:paraId="3FD4A562" w14:textId="77777777" w:rsidR="00E01E93" w:rsidRDefault="00954FC5">
            <w:r>
              <w:t>1000</w:t>
            </w:r>
          </w:p>
          <w:p w14:paraId="4D2B065D" w14:textId="4A7035CD" w:rsidR="00954FC5" w:rsidRDefault="00954FC5">
            <w:r>
              <w:t>4</w:t>
            </w:r>
            <w:r w:rsidR="003C217C">
              <w:t>5</w:t>
            </w:r>
            <w:r>
              <w:t>’</w:t>
            </w:r>
          </w:p>
        </w:tc>
        <w:tc>
          <w:tcPr>
            <w:tcW w:w="4962" w:type="dxa"/>
          </w:tcPr>
          <w:p w14:paraId="3EDD1BEF" w14:textId="1CE948A0" w:rsidR="00E01E93" w:rsidRDefault="003C217C">
            <w:r>
              <w:t>Divide into th</w:t>
            </w:r>
            <w:r w:rsidR="007A55D4">
              <w:t xml:space="preserve">ree </w:t>
            </w:r>
            <w:r>
              <w:t>groups and assign each group to table where three activities are set up. Explain that they will have 15 mins at each activity before moving to the next.</w:t>
            </w:r>
          </w:p>
          <w:p w14:paraId="6F2157CE" w14:textId="6D32740B" w:rsidR="001D59C3" w:rsidRDefault="001D59C3"/>
          <w:p w14:paraId="439AADBA" w14:textId="432BB379" w:rsidR="001D59C3" w:rsidRDefault="001D59C3">
            <w:r>
              <w:t>Visit each group to check progress and answer questions.</w:t>
            </w:r>
            <w:r w:rsidR="00B70290">
              <w:t xml:space="preserve"> Signal when it is time to move to the next activity.</w:t>
            </w:r>
          </w:p>
          <w:p w14:paraId="273872B8" w14:textId="3B95C00E" w:rsidR="007A55D4" w:rsidRDefault="007A55D4"/>
          <w:p w14:paraId="7AF5B04D" w14:textId="6E7164F9" w:rsidR="007A55D4" w:rsidRDefault="007A55D4">
            <w:r>
              <w:t>Activities:</w:t>
            </w:r>
          </w:p>
          <w:p w14:paraId="0B646D36" w14:textId="77777777" w:rsidR="003C217C" w:rsidRDefault="003C217C"/>
          <w:p w14:paraId="75C8D895" w14:textId="77777777" w:rsidR="007A55D4" w:rsidRPr="007A55D4" w:rsidRDefault="007A55D4" w:rsidP="007A55D4">
            <w:pPr>
              <w:pStyle w:val="ListParagraph"/>
              <w:numPr>
                <w:ilvl w:val="0"/>
                <w:numId w:val="4"/>
              </w:numPr>
            </w:pPr>
            <w:r w:rsidRPr="007A55D4">
              <w:t>Take one card each. Take turns to say what concrete actions you would take to meet the Commitment on your card. Have someone check The Handbook for actions.</w:t>
            </w:r>
          </w:p>
          <w:p w14:paraId="3529D5B3" w14:textId="77777777" w:rsidR="007A55D4" w:rsidRPr="007A55D4" w:rsidRDefault="007A55D4" w:rsidP="007A55D4">
            <w:pPr>
              <w:pStyle w:val="ListParagraph"/>
              <w:numPr>
                <w:ilvl w:val="0"/>
                <w:numId w:val="4"/>
              </w:numPr>
            </w:pPr>
            <w:r w:rsidRPr="007A55D4">
              <w:t>Take one card each. For each picture, discuss whether the standard is being met. What you might to achieve the standard?</w:t>
            </w:r>
          </w:p>
          <w:p w14:paraId="20F7FA63" w14:textId="77777777" w:rsidR="007A55D4" w:rsidRPr="007A55D4" w:rsidRDefault="007A55D4" w:rsidP="007A55D4">
            <w:pPr>
              <w:pStyle w:val="ListParagraph"/>
              <w:numPr>
                <w:ilvl w:val="0"/>
                <w:numId w:val="4"/>
              </w:numPr>
            </w:pPr>
            <w:r w:rsidRPr="007A55D4">
              <w:t xml:space="preserve">Take one card each. Pick a standard from your card and say what actions </w:t>
            </w:r>
            <w:r w:rsidRPr="007A55D4">
              <w:lastRenderedPageBreak/>
              <w:t>you might take to achieve that standard. Keep the four Protection Principles in mind. Have someone check The Handbook for actions.</w:t>
            </w:r>
          </w:p>
          <w:p w14:paraId="06A00A49" w14:textId="180AEA3D" w:rsidR="007A55D4" w:rsidRDefault="007A55D4"/>
        </w:tc>
        <w:tc>
          <w:tcPr>
            <w:tcW w:w="2925" w:type="dxa"/>
          </w:tcPr>
          <w:p w14:paraId="50348AA2" w14:textId="4C104EDD" w:rsidR="00E01E93" w:rsidRDefault="00000605">
            <w:r>
              <w:rPr>
                <w:noProof/>
              </w:rPr>
              <w:lastRenderedPageBreak/>
              <w:drawing>
                <wp:inline distT="0" distB="0" distL="0" distR="0" wp14:anchorId="28AE4489" wp14:editId="408803DA">
                  <wp:extent cx="1829748" cy="987483"/>
                  <wp:effectExtent l="12700" t="12700" r="12065" b="15875"/>
                  <wp:docPr id="7" name="Picture 7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858" cy="9940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="0062327E">
              <w:t>Activities:</w:t>
            </w:r>
          </w:p>
          <w:p w14:paraId="33A5F08D" w14:textId="77777777" w:rsidR="0062327E" w:rsidRDefault="0062327E"/>
          <w:p w14:paraId="4CA1D907" w14:textId="0938C1EC" w:rsidR="0062327E" w:rsidRDefault="0062327E">
            <w:r>
              <w:t>1. C</w:t>
            </w:r>
            <w:r w:rsidR="006323DC">
              <w:t>HS Commitments</w:t>
            </w:r>
          </w:p>
          <w:p w14:paraId="749E588A" w14:textId="77777777" w:rsidR="00000605" w:rsidRDefault="0062327E">
            <w:r>
              <w:t xml:space="preserve">2. </w:t>
            </w:r>
            <w:r w:rsidR="00000605">
              <w:t>Standards vs Targets</w:t>
            </w:r>
            <w:r w:rsidR="00000605">
              <w:t xml:space="preserve"> </w:t>
            </w:r>
          </w:p>
          <w:p w14:paraId="5AC43C0F" w14:textId="3D0891FF" w:rsidR="0062327E" w:rsidRDefault="00000605">
            <w:r>
              <w:t xml:space="preserve">3. </w:t>
            </w:r>
            <w:r w:rsidR="0062327E">
              <w:t>Principles to Action</w:t>
            </w:r>
          </w:p>
          <w:p w14:paraId="0CD5A846" w14:textId="509295C0" w:rsidR="00000605" w:rsidRDefault="00000605"/>
          <w:p w14:paraId="2287BF9E" w14:textId="1FDA5B2E" w:rsidR="00000605" w:rsidRDefault="00000605">
            <w:r>
              <w:rPr>
                <w:noProof/>
              </w:rPr>
              <w:drawing>
                <wp:inline distT="0" distB="0" distL="0" distR="0" wp14:anchorId="16E8BF04" wp14:editId="43F0B5DB">
                  <wp:extent cx="1761490" cy="952712"/>
                  <wp:effectExtent l="12700" t="12700" r="16510" b="12700"/>
                  <wp:docPr id="8" name="Picture 8" descr="Timelin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Timeline&#10;&#10;Description automatically generated with low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843" cy="9631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74698" w14:textId="5C266EF5" w:rsidR="0062327E" w:rsidRDefault="0062327E"/>
        </w:tc>
      </w:tr>
      <w:tr w:rsidR="007A55D4" w14:paraId="27F31D55" w14:textId="77777777" w:rsidTr="004F4789">
        <w:tc>
          <w:tcPr>
            <w:tcW w:w="1129" w:type="dxa"/>
          </w:tcPr>
          <w:p w14:paraId="3B14ECF2" w14:textId="77777777" w:rsidR="00E01E93" w:rsidRDefault="003C217C">
            <w:r>
              <w:t>1045</w:t>
            </w:r>
          </w:p>
          <w:p w14:paraId="3EDC1437" w14:textId="64B69ADF" w:rsidR="003C217C" w:rsidRDefault="003C217C">
            <w:r>
              <w:t>15’</w:t>
            </w:r>
          </w:p>
        </w:tc>
        <w:tc>
          <w:tcPr>
            <w:tcW w:w="4962" w:type="dxa"/>
          </w:tcPr>
          <w:p w14:paraId="15E5E86D" w14:textId="45BDD7DF" w:rsidR="003C217C" w:rsidRDefault="003C217C">
            <w:r>
              <w:t xml:space="preserve">Debrief each activity and highlight key learning points from each, </w:t>
            </w:r>
            <w:r w:rsidR="003C3BCA">
              <w:t>i.e.</w:t>
            </w:r>
          </w:p>
          <w:p w14:paraId="4B21878A" w14:textId="77777777" w:rsidR="003C217C" w:rsidRDefault="003C217C"/>
          <w:p w14:paraId="2AE46F3F" w14:textId="3B171DA9" w:rsidR="003C217C" w:rsidRDefault="001D59C3" w:rsidP="003C217C">
            <w:pPr>
              <w:pStyle w:val="ListParagraph"/>
              <w:numPr>
                <w:ilvl w:val="0"/>
                <w:numId w:val="3"/>
              </w:numPr>
            </w:pPr>
            <w:r>
              <w:t xml:space="preserve">The CHS is a voluntary set of commitments, achievable actions and policies, processes and systems </w:t>
            </w:r>
            <w:r w:rsidR="008823D2">
              <w:t>guiding a principled, accountable and high quality humanitarian response. The 9 commitments are not merely aspirational statements. Words must be backed up with actions.</w:t>
            </w:r>
          </w:p>
          <w:p w14:paraId="4CBB279F" w14:textId="77777777" w:rsidR="00000605" w:rsidRDefault="00000605" w:rsidP="00000605">
            <w:pPr>
              <w:pStyle w:val="ListParagraph"/>
              <w:numPr>
                <w:ilvl w:val="0"/>
                <w:numId w:val="3"/>
              </w:numPr>
            </w:pPr>
            <w:r>
              <w:t>Pursuing targets rather than standards is to assume that everyone is born with equal needs, rather than equal rights. Always consider the context – including people’s needs, capacities and vulnerabilities – and involve crisis affected people at every stage in the response.</w:t>
            </w:r>
          </w:p>
          <w:p w14:paraId="00D9A84D" w14:textId="7E90FE26" w:rsidR="006323DC" w:rsidRDefault="006323DC" w:rsidP="003C217C">
            <w:pPr>
              <w:pStyle w:val="ListParagraph"/>
              <w:numPr>
                <w:ilvl w:val="0"/>
                <w:numId w:val="3"/>
              </w:numPr>
            </w:pPr>
            <w:r>
              <w:t>Key actions in the Handbook are suggestions and may not be applicable in all context. Actions must be consistent with the Protection Principles.</w:t>
            </w:r>
          </w:p>
          <w:p w14:paraId="1B72E5CD" w14:textId="5FE67AE8" w:rsidR="00B70290" w:rsidRDefault="00B70290" w:rsidP="00B70290"/>
          <w:p w14:paraId="68570FE5" w14:textId="2EBCB8D0" w:rsidR="00B70290" w:rsidRPr="00B70290" w:rsidRDefault="00B70290" w:rsidP="00B70290">
            <w:r>
              <w:t>Show video: ‘</w:t>
            </w:r>
            <w:r w:rsidRPr="00B70290">
              <w:t>What is new in the Sphere Handbook 2018?</w:t>
            </w:r>
            <w:r>
              <w:t>’ by way of summary.</w:t>
            </w:r>
          </w:p>
          <w:p w14:paraId="40D6668B" w14:textId="77777777" w:rsidR="00E86F00" w:rsidRDefault="00E86F00" w:rsidP="00E86F00"/>
          <w:p w14:paraId="543074D3" w14:textId="77777777" w:rsidR="00E86F00" w:rsidRDefault="00E86F00" w:rsidP="00E86F00">
            <w:r>
              <w:t>Invite questions and wrap up session.</w:t>
            </w:r>
          </w:p>
          <w:p w14:paraId="1C005335" w14:textId="0447DE86" w:rsidR="007A55D4" w:rsidRDefault="007A55D4" w:rsidP="00E86F00"/>
        </w:tc>
        <w:tc>
          <w:tcPr>
            <w:tcW w:w="2925" w:type="dxa"/>
          </w:tcPr>
          <w:p w14:paraId="384A7A8A" w14:textId="77777777" w:rsidR="007A55D4" w:rsidRDefault="007A55D4"/>
          <w:p w14:paraId="01378AC8" w14:textId="4AD3BEC5" w:rsidR="007A55D4" w:rsidRDefault="007A55D4">
            <w:r>
              <w:rPr>
                <w:noProof/>
              </w:rPr>
              <w:drawing>
                <wp:inline distT="0" distB="0" distL="0" distR="0" wp14:anchorId="699EA223" wp14:editId="6FD0153A">
                  <wp:extent cx="1625744" cy="874404"/>
                  <wp:effectExtent l="12700" t="12700" r="12700" b="14605"/>
                  <wp:docPr id="10" name="Picture 1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206" cy="88056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84C7D5" w14:textId="6AA71DAF" w:rsidR="007A55D4" w:rsidRDefault="007A55D4"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82AA15C" wp14:editId="4562677D">
                  <wp:extent cx="1625600" cy="905967"/>
                  <wp:effectExtent l="12700" t="12700" r="12700" b="8890"/>
                  <wp:docPr id="11" name="Picture 1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diagram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84" cy="9222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431266" w14:textId="77777777" w:rsidR="00E01E93" w:rsidRDefault="00E01E93"/>
    <w:p w14:paraId="25BC6026" w14:textId="46C1680C" w:rsidR="00E01E93" w:rsidRDefault="00E01E93"/>
    <w:p w14:paraId="04C170D3" w14:textId="52871147" w:rsidR="00E01E93" w:rsidRDefault="007A55D4">
      <w:r>
        <w:t>Stephen Blakemore</w:t>
      </w:r>
    </w:p>
    <w:p w14:paraId="22AEB606" w14:textId="61E4095B" w:rsidR="007A55D4" w:rsidRDefault="007A55D4">
      <w:r>
        <w:t>May 2022</w:t>
      </w:r>
    </w:p>
    <w:sectPr w:rsidR="007A5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BCF"/>
    <w:multiLevelType w:val="hybridMultilevel"/>
    <w:tmpl w:val="14EE6B46"/>
    <w:lvl w:ilvl="0" w:tplc="D224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C00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26D2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BA0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6E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41A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A5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8F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E7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356AE"/>
    <w:multiLevelType w:val="hybridMultilevel"/>
    <w:tmpl w:val="4C4A2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24B7E"/>
    <w:multiLevelType w:val="hybridMultilevel"/>
    <w:tmpl w:val="CA7ED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2159B"/>
    <w:multiLevelType w:val="hybridMultilevel"/>
    <w:tmpl w:val="FB2A3D20"/>
    <w:lvl w:ilvl="0" w:tplc="F3742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D20F0"/>
    <w:multiLevelType w:val="hybridMultilevel"/>
    <w:tmpl w:val="81E83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671470">
    <w:abstractNumId w:val="2"/>
  </w:num>
  <w:num w:numId="2" w16cid:durableId="998581350">
    <w:abstractNumId w:val="1"/>
  </w:num>
  <w:num w:numId="3" w16cid:durableId="2048988067">
    <w:abstractNumId w:val="3"/>
  </w:num>
  <w:num w:numId="4" w16cid:durableId="1515149918">
    <w:abstractNumId w:val="0"/>
  </w:num>
  <w:num w:numId="5" w16cid:durableId="716583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D5"/>
    <w:rsid w:val="00000605"/>
    <w:rsid w:val="001D59C3"/>
    <w:rsid w:val="002F117D"/>
    <w:rsid w:val="003C217C"/>
    <w:rsid w:val="003C3BCA"/>
    <w:rsid w:val="004F4789"/>
    <w:rsid w:val="00562CBB"/>
    <w:rsid w:val="006157B7"/>
    <w:rsid w:val="0062327E"/>
    <w:rsid w:val="006323DC"/>
    <w:rsid w:val="0063765F"/>
    <w:rsid w:val="007A55D4"/>
    <w:rsid w:val="008823D2"/>
    <w:rsid w:val="008D14D5"/>
    <w:rsid w:val="009245FA"/>
    <w:rsid w:val="00954FC5"/>
    <w:rsid w:val="00B70290"/>
    <w:rsid w:val="00BB2DAD"/>
    <w:rsid w:val="00C94088"/>
    <w:rsid w:val="00CE6A6B"/>
    <w:rsid w:val="00E01E93"/>
    <w:rsid w:val="00E86F00"/>
    <w:rsid w:val="00EC45A8"/>
    <w:rsid w:val="00F052F0"/>
    <w:rsid w:val="00F2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B5C0"/>
  <w15:chartTrackingRefBased/>
  <w15:docId w15:val="{0BB8030E-9289-EC45-B934-949581C4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45F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D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245F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48E345B6D594AAA06BAD71EA843DF" ma:contentTypeVersion="17" ma:contentTypeDescription="Create a new document." ma:contentTypeScope="" ma:versionID="27943c6b80f0f39d6ddcdeaead66d061">
  <xsd:schema xmlns:xsd="http://www.w3.org/2001/XMLSchema" xmlns:xs="http://www.w3.org/2001/XMLSchema" xmlns:p="http://schemas.microsoft.com/office/2006/metadata/properties" xmlns:ns2="1355b3f0-e072-4ae3-b261-722c43fa6e26" xmlns:ns3="9051fefc-2ea4-4620-a82b-61f19e316bb6" targetNamespace="http://schemas.microsoft.com/office/2006/metadata/properties" ma:root="true" ma:fieldsID="0d10aba7434b7a129700691a02125503" ns2:_="" ns3:_="">
    <xsd:import namespace="1355b3f0-e072-4ae3-b261-722c43fa6e26"/>
    <xsd:import namespace="9051fefc-2ea4-4620-a82b-61f19e31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3f0-e072-4ae3-b261-722c43fa6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2c48a7-3976-43da-8c19-cb30e3e77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fefc-2ea4-4620-a82b-61f19e31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03d0eb-ff5c-4829-9fc3-59ef669ebb52}" ma:internalName="TaxCatchAll" ma:showField="CatchAllData" ma:web="9051fefc-2ea4-4620-a82b-61f19e31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355b3f0-e072-4ae3-b261-722c43fa6e26" xsi:nil="true"/>
    <SharedWithUsers xmlns="9051fefc-2ea4-4620-a82b-61f19e316bb6">
      <UserInfo>
        <DisplayName/>
        <AccountId xsi:nil="true"/>
        <AccountType/>
      </UserInfo>
    </SharedWithUsers>
    <MediaLengthInSeconds xmlns="1355b3f0-e072-4ae3-b261-722c43fa6e26" xsi:nil="true"/>
    <lcf76f155ced4ddcb4097134ff3c332f xmlns="1355b3f0-e072-4ae3-b261-722c43fa6e26">
      <Terms xmlns="http://schemas.microsoft.com/office/infopath/2007/PartnerControls"/>
    </lcf76f155ced4ddcb4097134ff3c332f>
    <TaxCatchAll xmlns="9051fefc-2ea4-4620-a82b-61f19e316bb6" xsi:nil="true"/>
  </documentManagement>
</p:properties>
</file>

<file path=customXml/itemProps1.xml><?xml version="1.0" encoding="utf-8"?>
<ds:datastoreItem xmlns:ds="http://schemas.openxmlformats.org/officeDocument/2006/customXml" ds:itemID="{129DBEF6-ACB0-46CD-9D2A-8F06987B94E5}"/>
</file>

<file path=customXml/itemProps2.xml><?xml version="1.0" encoding="utf-8"?>
<ds:datastoreItem xmlns:ds="http://schemas.openxmlformats.org/officeDocument/2006/customXml" ds:itemID="{1A18A2D4-75CE-417F-89AF-438977526C97}"/>
</file>

<file path=customXml/itemProps3.xml><?xml version="1.0" encoding="utf-8"?>
<ds:datastoreItem xmlns:ds="http://schemas.openxmlformats.org/officeDocument/2006/customXml" ds:itemID="{1CC53381-67D4-4DF8-BD96-B66617E4A0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Blakemore</dc:creator>
  <cp:keywords/>
  <dc:description/>
  <cp:lastModifiedBy>Stephen Blakemore</cp:lastModifiedBy>
  <cp:revision>1</cp:revision>
  <dcterms:created xsi:type="dcterms:W3CDTF">2022-05-29T13:59:00Z</dcterms:created>
  <dcterms:modified xsi:type="dcterms:W3CDTF">2022-05-30T09:24:00Z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0x01010040548E345B6D594AAA06BAD71EA843DF</vt:lpwstr>
  </property>
  <property fmtid="{D5CDD505-2E9C-101B-9397-08002B2CF9AE}" pid="3" name="Order">
    <vt:r8>39000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